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00671089" w:rsidR="00D557AF" w:rsidRPr="004C6050" w:rsidRDefault="00D557AF" w:rsidP="00D557AF">
      <w:pPr>
        <w:pStyle w:val="CRCoverPage"/>
        <w:tabs>
          <w:tab w:val="right" w:pos="9639"/>
        </w:tabs>
        <w:spacing w:after="0"/>
        <w:rPr>
          <w:rFonts w:cs="Arial"/>
          <w:b/>
          <w:noProof/>
          <w:sz w:val="24"/>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4C6050" w:rsidRPr="004C6050">
        <w:rPr>
          <w:rFonts w:cs="Arial"/>
          <w:b/>
          <w:noProof/>
          <w:sz w:val="24"/>
        </w:rPr>
        <w:t>00367</w:t>
      </w:r>
      <w:ins w:id="7" w:author="amanda X 1" w:date="2021-03-01T14:26:00Z">
        <w:r w:rsidR="006005D8">
          <w:rPr>
            <w:rFonts w:cs="Arial"/>
            <w:b/>
            <w:noProof/>
            <w:sz w:val="24"/>
          </w:rPr>
          <w:t>r1</w:t>
        </w:r>
      </w:ins>
    </w:p>
    <w:p w14:paraId="176E1E8A" w14:textId="3B489ABC"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01E45">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01E45">
            <w:pPr>
              <w:pStyle w:val="CRCoverPage"/>
              <w:spacing w:after="0"/>
              <w:jc w:val="right"/>
              <w:rPr>
                <w:i/>
                <w:noProof/>
              </w:rPr>
            </w:pPr>
            <w:r>
              <w:rPr>
                <w:i/>
                <w:noProof/>
                <w:sz w:val="14"/>
              </w:rPr>
              <w:t>CR-Form-v12.1</w:t>
            </w:r>
          </w:p>
        </w:tc>
      </w:tr>
      <w:tr w:rsidR="00D557AF" w14:paraId="630BA081" w14:textId="77777777" w:rsidTr="00601E45">
        <w:tc>
          <w:tcPr>
            <w:tcW w:w="9641" w:type="dxa"/>
            <w:gridSpan w:val="9"/>
            <w:tcBorders>
              <w:left w:val="single" w:sz="4" w:space="0" w:color="auto"/>
              <w:right w:val="single" w:sz="4" w:space="0" w:color="auto"/>
            </w:tcBorders>
          </w:tcPr>
          <w:p w14:paraId="67592C76" w14:textId="77777777" w:rsidR="00D557AF" w:rsidRDefault="00D557AF" w:rsidP="00601E45">
            <w:pPr>
              <w:pStyle w:val="CRCoverPage"/>
              <w:spacing w:after="0"/>
              <w:jc w:val="center"/>
              <w:rPr>
                <w:noProof/>
              </w:rPr>
            </w:pPr>
            <w:r>
              <w:rPr>
                <w:b/>
                <w:noProof/>
                <w:sz w:val="32"/>
              </w:rPr>
              <w:t>CHANGE REQUEST</w:t>
            </w:r>
          </w:p>
        </w:tc>
      </w:tr>
      <w:tr w:rsidR="00D557AF" w14:paraId="7A624DB8" w14:textId="77777777" w:rsidTr="00601E45">
        <w:tc>
          <w:tcPr>
            <w:tcW w:w="9641" w:type="dxa"/>
            <w:gridSpan w:val="9"/>
            <w:tcBorders>
              <w:left w:val="single" w:sz="4" w:space="0" w:color="auto"/>
              <w:right w:val="single" w:sz="4" w:space="0" w:color="auto"/>
            </w:tcBorders>
          </w:tcPr>
          <w:p w14:paraId="50196C73" w14:textId="77777777" w:rsidR="00D557AF" w:rsidRDefault="00D557AF" w:rsidP="00601E45">
            <w:pPr>
              <w:pStyle w:val="CRCoverPage"/>
              <w:spacing w:after="0"/>
              <w:rPr>
                <w:noProof/>
                <w:sz w:val="8"/>
                <w:szCs w:val="8"/>
              </w:rPr>
            </w:pPr>
          </w:p>
        </w:tc>
      </w:tr>
      <w:tr w:rsidR="00D557AF" w14:paraId="048B75EC" w14:textId="77777777" w:rsidTr="00601E45">
        <w:tc>
          <w:tcPr>
            <w:tcW w:w="142" w:type="dxa"/>
            <w:tcBorders>
              <w:left w:val="single" w:sz="4" w:space="0" w:color="auto"/>
            </w:tcBorders>
          </w:tcPr>
          <w:p w14:paraId="284C72CC" w14:textId="77777777" w:rsidR="00D557AF" w:rsidRDefault="00D557AF" w:rsidP="00601E45">
            <w:pPr>
              <w:pStyle w:val="CRCoverPage"/>
              <w:spacing w:after="0"/>
              <w:jc w:val="right"/>
              <w:rPr>
                <w:noProof/>
              </w:rPr>
            </w:pPr>
          </w:p>
        </w:tc>
        <w:tc>
          <w:tcPr>
            <w:tcW w:w="1559" w:type="dxa"/>
            <w:shd w:val="pct30" w:color="FFFF00" w:fill="auto"/>
          </w:tcPr>
          <w:p w14:paraId="17DCC5C4" w14:textId="77777777" w:rsidR="00D557AF" w:rsidRPr="00410371" w:rsidRDefault="00D557AF" w:rsidP="00601E45">
            <w:pPr>
              <w:pStyle w:val="CRCoverPage"/>
              <w:spacing w:after="0"/>
              <w:jc w:val="right"/>
              <w:rPr>
                <w:b/>
                <w:noProof/>
                <w:sz w:val="28"/>
              </w:rPr>
            </w:pPr>
            <w:r>
              <w:rPr>
                <w:b/>
                <w:noProof/>
                <w:sz w:val="28"/>
              </w:rPr>
              <w:t>23.501</w:t>
            </w:r>
          </w:p>
        </w:tc>
        <w:tc>
          <w:tcPr>
            <w:tcW w:w="709" w:type="dxa"/>
          </w:tcPr>
          <w:p w14:paraId="0B9BB8E3" w14:textId="77777777" w:rsidR="00D557AF" w:rsidRDefault="00D557AF" w:rsidP="00601E45">
            <w:pPr>
              <w:pStyle w:val="CRCoverPage"/>
              <w:spacing w:after="0"/>
              <w:jc w:val="center"/>
              <w:rPr>
                <w:noProof/>
              </w:rPr>
            </w:pPr>
            <w:r>
              <w:rPr>
                <w:b/>
                <w:noProof/>
                <w:sz w:val="28"/>
              </w:rPr>
              <w:t>CR</w:t>
            </w:r>
          </w:p>
        </w:tc>
        <w:tc>
          <w:tcPr>
            <w:tcW w:w="1276" w:type="dxa"/>
            <w:shd w:val="pct30" w:color="FFFF00" w:fill="auto"/>
          </w:tcPr>
          <w:p w14:paraId="70109748" w14:textId="77777777" w:rsidR="00D557AF" w:rsidRPr="00410371" w:rsidRDefault="00D557AF" w:rsidP="00601E45">
            <w:pPr>
              <w:pStyle w:val="CRCoverPage"/>
              <w:spacing w:after="0"/>
              <w:rPr>
                <w:noProof/>
              </w:rPr>
            </w:pPr>
            <w:r>
              <w:rPr>
                <w:b/>
                <w:noProof/>
                <w:sz w:val="28"/>
              </w:rPr>
              <w:t>xx</w:t>
            </w:r>
          </w:p>
        </w:tc>
        <w:tc>
          <w:tcPr>
            <w:tcW w:w="709" w:type="dxa"/>
          </w:tcPr>
          <w:p w14:paraId="4788958C" w14:textId="77777777" w:rsidR="00D557AF" w:rsidRDefault="00D557AF" w:rsidP="00601E45">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01E45">
            <w:pPr>
              <w:pStyle w:val="CRCoverPage"/>
              <w:spacing w:after="0"/>
              <w:jc w:val="center"/>
              <w:rPr>
                <w:b/>
                <w:noProof/>
              </w:rPr>
            </w:pPr>
            <w:r>
              <w:rPr>
                <w:b/>
                <w:noProof/>
                <w:sz w:val="28"/>
              </w:rPr>
              <w:t>-</w:t>
            </w:r>
          </w:p>
        </w:tc>
        <w:tc>
          <w:tcPr>
            <w:tcW w:w="2410" w:type="dxa"/>
          </w:tcPr>
          <w:p w14:paraId="29CE072E" w14:textId="77777777" w:rsidR="00D557AF" w:rsidRDefault="00D557AF" w:rsidP="00601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01E45">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01E45">
            <w:pPr>
              <w:pStyle w:val="CRCoverPage"/>
              <w:spacing w:after="0"/>
              <w:rPr>
                <w:noProof/>
              </w:rPr>
            </w:pPr>
          </w:p>
        </w:tc>
      </w:tr>
      <w:tr w:rsidR="00D557AF" w14:paraId="6F419B2D" w14:textId="77777777" w:rsidTr="00601E45">
        <w:tc>
          <w:tcPr>
            <w:tcW w:w="9641" w:type="dxa"/>
            <w:gridSpan w:val="9"/>
            <w:tcBorders>
              <w:left w:val="single" w:sz="4" w:space="0" w:color="auto"/>
              <w:right w:val="single" w:sz="4" w:space="0" w:color="auto"/>
            </w:tcBorders>
          </w:tcPr>
          <w:p w14:paraId="75378DA3" w14:textId="77777777" w:rsidR="00D557AF" w:rsidRDefault="00D557AF" w:rsidP="00601E45">
            <w:pPr>
              <w:pStyle w:val="CRCoverPage"/>
              <w:spacing w:after="0"/>
              <w:rPr>
                <w:noProof/>
              </w:rPr>
            </w:pPr>
          </w:p>
        </w:tc>
      </w:tr>
      <w:tr w:rsidR="00D557AF" w14:paraId="4BD30A3B" w14:textId="77777777" w:rsidTr="00601E45">
        <w:tc>
          <w:tcPr>
            <w:tcW w:w="9641" w:type="dxa"/>
            <w:gridSpan w:val="9"/>
            <w:tcBorders>
              <w:top w:val="single" w:sz="4" w:space="0" w:color="auto"/>
            </w:tcBorders>
          </w:tcPr>
          <w:p w14:paraId="42EAFC04" w14:textId="77777777" w:rsidR="00D557AF" w:rsidRPr="00F25D98" w:rsidRDefault="00D557AF" w:rsidP="00601E4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601E45">
        <w:tc>
          <w:tcPr>
            <w:tcW w:w="9641" w:type="dxa"/>
            <w:gridSpan w:val="9"/>
          </w:tcPr>
          <w:p w14:paraId="7A3C5F08" w14:textId="77777777" w:rsidR="00D557AF" w:rsidRDefault="00D557AF" w:rsidP="00601E45">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01E45">
        <w:tc>
          <w:tcPr>
            <w:tcW w:w="2835" w:type="dxa"/>
          </w:tcPr>
          <w:p w14:paraId="4AEB9BBF" w14:textId="77777777" w:rsidR="00D557AF" w:rsidRDefault="00D557AF" w:rsidP="00601E45">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01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01E45">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01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53CAD82E" w:rsidR="00D557AF" w:rsidRDefault="000E4D41" w:rsidP="00601E45">
            <w:pPr>
              <w:pStyle w:val="CRCoverPage"/>
              <w:spacing w:after="0"/>
              <w:jc w:val="center"/>
              <w:rPr>
                <w:b/>
                <w:caps/>
                <w:noProof/>
              </w:rPr>
            </w:pPr>
            <w:ins w:id="9" w:author="Ericsson" w:date="2021-01-22T12:59:00Z">
              <w:del w:id="10" w:author="amanda X 1" w:date="2021-03-01T14:25:00Z">
                <w:r w:rsidDel="00B92E7C">
                  <w:rPr>
                    <w:b/>
                    <w:caps/>
                    <w:noProof/>
                  </w:rPr>
                  <w:delText>X</w:delText>
                </w:r>
              </w:del>
            </w:ins>
          </w:p>
        </w:tc>
        <w:tc>
          <w:tcPr>
            <w:tcW w:w="2126" w:type="dxa"/>
          </w:tcPr>
          <w:p w14:paraId="5CA8FC23" w14:textId="77777777" w:rsidR="00D557AF" w:rsidRDefault="00D557AF" w:rsidP="00601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4F53E050" w:rsidR="00D557AF" w:rsidRDefault="00546619" w:rsidP="00601E45">
            <w:pPr>
              <w:pStyle w:val="CRCoverPage"/>
              <w:spacing w:after="0"/>
              <w:jc w:val="center"/>
              <w:rPr>
                <w:b/>
                <w:caps/>
                <w:noProof/>
              </w:rPr>
            </w:pPr>
            <w:del w:id="11" w:author="Ericsson" w:date="2021-01-22T12:59:00Z">
              <w:r w:rsidDel="000E4D41">
                <w:rPr>
                  <w:b/>
                  <w:caps/>
                  <w:noProof/>
                </w:rPr>
                <w:delText>X</w:delText>
              </w:r>
            </w:del>
          </w:p>
        </w:tc>
        <w:tc>
          <w:tcPr>
            <w:tcW w:w="1418" w:type="dxa"/>
            <w:tcBorders>
              <w:left w:val="nil"/>
            </w:tcBorders>
          </w:tcPr>
          <w:p w14:paraId="26FBCD64" w14:textId="77777777" w:rsidR="00D557AF" w:rsidRDefault="00D557AF" w:rsidP="00601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0C1A4563" w:rsidR="00D557AF" w:rsidRDefault="00D557AF" w:rsidP="00601E45">
            <w:pPr>
              <w:pStyle w:val="CRCoverPage"/>
              <w:spacing w:after="0"/>
              <w:jc w:val="center"/>
              <w:rPr>
                <w:b/>
                <w:bCs/>
                <w:caps/>
                <w:noProof/>
              </w:rPr>
            </w:pPr>
            <w:del w:id="12" w:author="amanda X 1" w:date="2021-03-01T14:25:00Z">
              <w:r w:rsidDel="00B92E7C">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01E45">
        <w:tc>
          <w:tcPr>
            <w:tcW w:w="9640" w:type="dxa"/>
            <w:gridSpan w:val="11"/>
          </w:tcPr>
          <w:p w14:paraId="7283518E" w14:textId="77777777" w:rsidR="00D557AF" w:rsidRDefault="00D557AF" w:rsidP="00601E45">
            <w:pPr>
              <w:pStyle w:val="CRCoverPage"/>
              <w:spacing w:after="0"/>
              <w:rPr>
                <w:noProof/>
                <w:sz w:val="8"/>
                <w:szCs w:val="8"/>
              </w:rPr>
            </w:pPr>
          </w:p>
        </w:tc>
      </w:tr>
      <w:tr w:rsidR="00D557AF" w14:paraId="1FCA318A" w14:textId="77777777" w:rsidTr="00601E45">
        <w:tc>
          <w:tcPr>
            <w:tcW w:w="1843" w:type="dxa"/>
            <w:tcBorders>
              <w:top w:val="single" w:sz="4" w:space="0" w:color="auto"/>
              <w:left w:val="single" w:sz="4" w:space="0" w:color="auto"/>
            </w:tcBorders>
          </w:tcPr>
          <w:p w14:paraId="58D6D221" w14:textId="77777777" w:rsidR="00D557AF" w:rsidRDefault="00D557AF" w:rsidP="00601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73BFB15B" w:rsidR="00D557AF" w:rsidRDefault="00E54775" w:rsidP="00601E45">
            <w:pPr>
              <w:pStyle w:val="CRCoverPage"/>
              <w:spacing w:after="0"/>
              <w:ind w:left="100"/>
              <w:rPr>
                <w:noProof/>
              </w:rPr>
            </w:pPr>
            <w:r>
              <w:rPr>
                <w:noProof/>
              </w:rPr>
              <w:t xml:space="preserve">Informative guideline on supporting </w:t>
            </w:r>
            <w:r w:rsidR="00623BF4">
              <w:rPr>
                <w:noProof/>
              </w:rPr>
              <w:t xml:space="preserve">session/service continuity </w:t>
            </w:r>
            <w:r w:rsidR="005118EB">
              <w:rPr>
                <w:noProof/>
              </w:rPr>
              <w:t xml:space="preserve">between SNPN and PLMN </w:t>
            </w:r>
            <w:r w:rsidR="0077394F">
              <w:rPr>
                <w:noProof/>
              </w:rPr>
              <w:t xml:space="preserve">when </w:t>
            </w:r>
            <w:r>
              <w:rPr>
                <w:noProof/>
              </w:rPr>
              <w:t xml:space="preserve">using </w:t>
            </w:r>
            <w:r w:rsidR="00623BF4">
              <w:rPr>
                <w:noProof/>
              </w:rPr>
              <w:t>N3</w:t>
            </w:r>
            <w:r w:rsidR="0077394F">
              <w:rPr>
                <w:noProof/>
              </w:rPr>
              <w:t>IWF</w:t>
            </w:r>
          </w:p>
        </w:tc>
      </w:tr>
      <w:tr w:rsidR="00D557AF" w14:paraId="07CE9AA2" w14:textId="77777777" w:rsidTr="00601E45">
        <w:tc>
          <w:tcPr>
            <w:tcW w:w="1843" w:type="dxa"/>
            <w:tcBorders>
              <w:left w:val="single" w:sz="4" w:space="0" w:color="auto"/>
            </w:tcBorders>
          </w:tcPr>
          <w:p w14:paraId="2ADB3A13"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01E45">
            <w:pPr>
              <w:pStyle w:val="CRCoverPage"/>
              <w:spacing w:after="0"/>
              <w:rPr>
                <w:noProof/>
                <w:sz w:val="8"/>
                <w:szCs w:val="8"/>
              </w:rPr>
            </w:pPr>
          </w:p>
        </w:tc>
      </w:tr>
      <w:tr w:rsidR="00D557AF" w14:paraId="0FA6A81D" w14:textId="77777777" w:rsidTr="00601E45">
        <w:tc>
          <w:tcPr>
            <w:tcW w:w="1843" w:type="dxa"/>
            <w:tcBorders>
              <w:left w:val="single" w:sz="4" w:space="0" w:color="auto"/>
            </w:tcBorders>
          </w:tcPr>
          <w:p w14:paraId="1C0EF3AC" w14:textId="77777777" w:rsidR="00D557AF" w:rsidRDefault="00D557AF" w:rsidP="00601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546B55B1" w:rsidR="00D557AF" w:rsidRDefault="00E54775" w:rsidP="00601E45">
            <w:pPr>
              <w:pStyle w:val="CRCoverPage"/>
              <w:spacing w:after="0"/>
              <w:ind w:left="100"/>
              <w:rPr>
                <w:noProof/>
              </w:rPr>
            </w:pPr>
            <w:r>
              <w:rPr>
                <w:noProof/>
              </w:rPr>
              <w:t>Futurewei</w:t>
            </w:r>
            <w:r w:rsidR="00406E90">
              <w:rPr>
                <w:noProof/>
              </w:rPr>
              <w:t>, Ericsson</w:t>
            </w:r>
          </w:p>
        </w:tc>
      </w:tr>
      <w:tr w:rsidR="00D557AF" w14:paraId="78F80B99" w14:textId="77777777" w:rsidTr="00601E45">
        <w:tc>
          <w:tcPr>
            <w:tcW w:w="1843" w:type="dxa"/>
            <w:tcBorders>
              <w:left w:val="single" w:sz="4" w:space="0" w:color="auto"/>
            </w:tcBorders>
          </w:tcPr>
          <w:p w14:paraId="078C2D1E" w14:textId="77777777" w:rsidR="00D557AF" w:rsidRDefault="00D557AF" w:rsidP="00601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01E45">
            <w:pPr>
              <w:pStyle w:val="CRCoverPage"/>
              <w:spacing w:after="0"/>
              <w:ind w:left="100"/>
              <w:rPr>
                <w:noProof/>
              </w:rPr>
            </w:pPr>
            <w:r>
              <w:rPr>
                <w:noProof/>
              </w:rPr>
              <w:t>S2</w:t>
            </w:r>
          </w:p>
        </w:tc>
      </w:tr>
      <w:tr w:rsidR="00D557AF" w14:paraId="539B1D4F" w14:textId="77777777" w:rsidTr="00601E45">
        <w:tc>
          <w:tcPr>
            <w:tcW w:w="1843" w:type="dxa"/>
            <w:tcBorders>
              <w:left w:val="single" w:sz="4" w:space="0" w:color="auto"/>
            </w:tcBorders>
          </w:tcPr>
          <w:p w14:paraId="5EE1EB95"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01E45">
            <w:pPr>
              <w:pStyle w:val="CRCoverPage"/>
              <w:spacing w:after="0"/>
              <w:rPr>
                <w:noProof/>
                <w:sz w:val="8"/>
                <w:szCs w:val="8"/>
              </w:rPr>
            </w:pPr>
          </w:p>
        </w:tc>
      </w:tr>
      <w:tr w:rsidR="00D557AF" w14:paraId="6CAEB40B" w14:textId="77777777" w:rsidTr="00601E45">
        <w:tc>
          <w:tcPr>
            <w:tcW w:w="1843" w:type="dxa"/>
            <w:tcBorders>
              <w:left w:val="single" w:sz="4" w:space="0" w:color="auto"/>
            </w:tcBorders>
          </w:tcPr>
          <w:p w14:paraId="00C04A2D" w14:textId="77777777" w:rsidR="00D557AF" w:rsidRDefault="00D557AF" w:rsidP="00601E45">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01E45">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01E45">
            <w:pPr>
              <w:pStyle w:val="CRCoverPage"/>
              <w:spacing w:after="0"/>
              <w:ind w:right="100"/>
              <w:rPr>
                <w:noProof/>
              </w:rPr>
            </w:pPr>
          </w:p>
        </w:tc>
        <w:tc>
          <w:tcPr>
            <w:tcW w:w="1417" w:type="dxa"/>
            <w:gridSpan w:val="3"/>
            <w:tcBorders>
              <w:left w:val="nil"/>
            </w:tcBorders>
          </w:tcPr>
          <w:p w14:paraId="47CDC3EC" w14:textId="77777777" w:rsidR="00D557AF" w:rsidRDefault="00D557AF" w:rsidP="00601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601E45">
            <w:pPr>
              <w:pStyle w:val="CRCoverPage"/>
              <w:spacing w:after="0"/>
              <w:ind w:left="100"/>
              <w:rPr>
                <w:noProof/>
              </w:rPr>
            </w:pPr>
            <w:r>
              <w:rPr>
                <w:noProof/>
              </w:rPr>
              <w:t>2021-01-18</w:t>
            </w:r>
          </w:p>
        </w:tc>
      </w:tr>
      <w:tr w:rsidR="00D557AF" w14:paraId="2F889822" w14:textId="77777777" w:rsidTr="00601E45">
        <w:tc>
          <w:tcPr>
            <w:tcW w:w="1843" w:type="dxa"/>
            <w:tcBorders>
              <w:left w:val="single" w:sz="4" w:space="0" w:color="auto"/>
            </w:tcBorders>
          </w:tcPr>
          <w:p w14:paraId="053DF872" w14:textId="77777777" w:rsidR="00D557AF" w:rsidRDefault="00D557AF" w:rsidP="00601E45">
            <w:pPr>
              <w:pStyle w:val="CRCoverPage"/>
              <w:spacing w:after="0"/>
              <w:rPr>
                <w:b/>
                <w:i/>
                <w:noProof/>
                <w:sz w:val="8"/>
                <w:szCs w:val="8"/>
              </w:rPr>
            </w:pPr>
          </w:p>
        </w:tc>
        <w:tc>
          <w:tcPr>
            <w:tcW w:w="1986" w:type="dxa"/>
            <w:gridSpan w:val="4"/>
          </w:tcPr>
          <w:p w14:paraId="3570D700" w14:textId="77777777" w:rsidR="00D557AF" w:rsidRDefault="00D557AF" w:rsidP="00601E45">
            <w:pPr>
              <w:pStyle w:val="CRCoverPage"/>
              <w:spacing w:after="0"/>
              <w:rPr>
                <w:noProof/>
                <w:sz w:val="8"/>
                <w:szCs w:val="8"/>
              </w:rPr>
            </w:pPr>
          </w:p>
        </w:tc>
        <w:tc>
          <w:tcPr>
            <w:tcW w:w="2267" w:type="dxa"/>
            <w:gridSpan w:val="2"/>
          </w:tcPr>
          <w:p w14:paraId="44F4ED92" w14:textId="77777777" w:rsidR="00D557AF" w:rsidRDefault="00D557AF" w:rsidP="00601E45">
            <w:pPr>
              <w:pStyle w:val="CRCoverPage"/>
              <w:spacing w:after="0"/>
              <w:rPr>
                <w:noProof/>
                <w:sz w:val="8"/>
                <w:szCs w:val="8"/>
              </w:rPr>
            </w:pPr>
          </w:p>
        </w:tc>
        <w:tc>
          <w:tcPr>
            <w:tcW w:w="1417" w:type="dxa"/>
            <w:gridSpan w:val="3"/>
          </w:tcPr>
          <w:p w14:paraId="034ADA53" w14:textId="77777777" w:rsidR="00D557AF" w:rsidRDefault="00D557AF" w:rsidP="00601E45">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01E45">
            <w:pPr>
              <w:pStyle w:val="CRCoverPage"/>
              <w:spacing w:after="0"/>
              <w:rPr>
                <w:noProof/>
                <w:sz w:val="8"/>
                <w:szCs w:val="8"/>
              </w:rPr>
            </w:pPr>
          </w:p>
        </w:tc>
      </w:tr>
      <w:tr w:rsidR="00D557AF" w14:paraId="0CF04BE6" w14:textId="77777777" w:rsidTr="00601E45">
        <w:trPr>
          <w:cantSplit/>
        </w:trPr>
        <w:tc>
          <w:tcPr>
            <w:tcW w:w="1843" w:type="dxa"/>
            <w:tcBorders>
              <w:left w:val="single" w:sz="4" w:space="0" w:color="auto"/>
            </w:tcBorders>
          </w:tcPr>
          <w:p w14:paraId="26412F70" w14:textId="77777777" w:rsidR="00D557AF" w:rsidRDefault="00D557AF" w:rsidP="00601E45">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601E45">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601E45">
            <w:pPr>
              <w:pStyle w:val="CRCoverPage"/>
              <w:spacing w:after="0"/>
              <w:rPr>
                <w:noProof/>
              </w:rPr>
            </w:pPr>
          </w:p>
        </w:tc>
        <w:tc>
          <w:tcPr>
            <w:tcW w:w="1417" w:type="dxa"/>
            <w:gridSpan w:val="3"/>
            <w:tcBorders>
              <w:left w:val="nil"/>
            </w:tcBorders>
          </w:tcPr>
          <w:p w14:paraId="77AA44BF" w14:textId="77777777" w:rsidR="00D557AF" w:rsidRDefault="00D557AF" w:rsidP="00601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01E45">
            <w:pPr>
              <w:pStyle w:val="CRCoverPage"/>
              <w:spacing w:after="0"/>
              <w:ind w:left="100"/>
              <w:rPr>
                <w:noProof/>
              </w:rPr>
            </w:pPr>
            <w:r>
              <w:rPr>
                <w:noProof/>
              </w:rPr>
              <w:t>Rel-17</w:t>
            </w:r>
          </w:p>
        </w:tc>
      </w:tr>
      <w:tr w:rsidR="00D557AF" w14:paraId="6B3BFF08" w14:textId="77777777" w:rsidTr="00601E45">
        <w:tc>
          <w:tcPr>
            <w:tcW w:w="1843" w:type="dxa"/>
            <w:tcBorders>
              <w:left w:val="single" w:sz="4" w:space="0" w:color="auto"/>
              <w:bottom w:val="single" w:sz="4" w:space="0" w:color="auto"/>
            </w:tcBorders>
          </w:tcPr>
          <w:p w14:paraId="799C61B6" w14:textId="77777777" w:rsidR="00D557AF" w:rsidRDefault="00D557AF" w:rsidP="00601E45">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01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01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01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01E45">
        <w:tc>
          <w:tcPr>
            <w:tcW w:w="1843" w:type="dxa"/>
          </w:tcPr>
          <w:p w14:paraId="77B3B5E3" w14:textId="77777777" w:rsidR="00D557AF" w:rsidRDefault="00D557AF" w:rsidP="00601E45">
            <w:pPr>
              <w:pStyle w:val="CRCoverPage"/>
              <w:spacing w:after="0"/>
              <w:rPr>
                <w:b/>
                <w:i/>
                <w:noProof/>
                <w:sz w:val="8"/>
                <w:szCs w:val="8"/>
              </w:rPr>
            </w:pPr>
          </w:p>
        </w:tc>
        <w:tc>
          <w:tcPr>
            <w:tcW w:w="7797" w:type="dxa"/>
            <w:gridSpan w:val="10"/>
          </w:tcPr>
          <w:p w14:paraId="4455B987" w14:textId="77777777" w:rsidR="00D557AF" w:rsidRDefault="00D557AF" w:rsidP="00601E45">
            <w:pPr>
              <w:pStyle w:val="CRCoverPage"/>
              <w:spacing w:after="0"/>
              <w:rPr>
                <w:noProof/>
                <w:sz w:val="8"/>
                <w:szCs w:val="8"/>
              </w:rPr>
            </w:pPr>
          </w:p>
        </w:tc>
      </w:tr>
      <w:tr w:rsidR="00D557AF" w14:paraId="56EE4D18" w14:textId="77777777" w:rsidTr="00601E45">
        <w:tc>
          <w:tcPr>
            <w:tcW w:w="2694" w:type="dxa"/>
            <w:gridSpan w:val="2"/>
            <w:tcBorders>
              <w:top w:val="single" w:sz="4" w:space="0" w:color="auto"/>
              <w:left w:val="single" w:sz="4" w:space="0" w:color="auto"/>
            </w:tcBorders>
          </w:tcPr>
          <w:p w14:paraId="5924DCB8" w14:textId="77777777" w:rsidR="00D557AF" w:rsidRDefault="00D557AF" w:rsidP="00601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4ED20" w14:textId="01A2A7B1" w:rsidR="00430121" w:rsidRDefault="00E54775" w:rsidP="00E54775">
            <w:pPr>
              <w:pStyle w:val="B1"/>
              <w:ind w:left="0" w:firstLine="0"/>
              <w:rPr>
                <w:rFonts w:ascii="Arial" w:hAnsi="Arial"/>
              </w:rPr>
            </w:pPr>
            <w:r>
              <w:rPr>
                <w:rFonts w:ascii="Arial" w:hAnsi="Arial"/>
              </w:rPr>
              <w:t>Supporting VIAPA (Video, Imaging and Audio for Professional Application) service is one of key issue of eNPN</w:t>
            </w:r>
            <w:r w:rsidR="00430121">
              <w:rPr>
                <w:rFonts w:ascii="Arial" w:hAnsi="Arial"/>
              </w:rPr>
              <w:t xml:space="preserve"> feature</w:t>
            </w:r>
            <w:r>
              <w:rPr>
                <w:rFonts w:ascii="Arial" w:hAnsi="Arial"/>
              </w:rPr>
              <w:t>. It’s concluded</w:t>
            </w:r>
            <w:r w:rsidRPr="00E54775">
              <w:rPr>
                <w:rFonts w:ascii="Arial" w:hAnsi="Arial"/>
              </w:rPr>
              <w:t xml:space="preserve"> that the existing Rel-16 N3IWF-architecture </w:t>
            </w:r>
            <w:r w:rsidR="00D84D7E">
              <w:rPr>
                <w:rFonts w:ascii="Arial" w:hAnsi="Arial"/>
              </w:rPr>
              <w:t>can be</w:t>
            </w:r>
            <w:r w:rsidRPr="00E54775">
              <w:rPr>
                <w:rFonts w:ascii="Arial" w:hAnsi="Arial"/>
              </w:rPr>
              <w:t xml:space="preserve"> used as the basis to address data service from both networks and session/service continuity between the two network</w:t>
            </w:r>
            <w:r>
              <w:rPr>
                <w:rFonts w:ascii="Arial" w:hAnsi="Arial"/>
              </w:rPr>
              <w:t>s</w:t>
            </w:r>
            <w:r w:rsidR="00430121">
              <w:rPr>
                <w:rFonts w:ascii="Arial" w:hAnsi="Arial"/>
              </w:rPr>
              <w:t>.</w:t>
            </w:r>
          </w:p>
          <w:p w14:paraId="51043808" w14:textId="0DF49979" w:rsidR="00430121" w:rsidRDefault="00430121" w:rsidP="00430121">
            <w:pPr>
              <w:pStyle w:val="B2"/>
              <w:numPr>
                <w:ilvl w:val="0"/>
                <w:numId w:val="15"/>
              </w:numPr>
              <w:rPr>
                <w:rFonts w:ascii="Arial" w:hAnsi="Arial"/>
              </w:rPr>
            </w:pPr>
            <w:r w:rsidRPr="00430121">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14:paraId="7BB0767E" w14:textId="3BBEC12D" w:rsidR="00430121" w:rsidRPr="00430121" w:rsidRDefault="00430121" w:rsidP="00430121">
            <w:pPr>
              <w:pStyle w:val="B2"/>
              <w:numPr>
                <w:ilvl w:val="0"/>
                <w:numId w:val="15"/>
              </w:numPr>
              <w:rPr>
                <w:rFonts w:ascii="Arial" w:hAnsi="Arial"/>
              </w:rPr>
            </w:pPr>
            <w:r w:rsidRPr="00430121">
              <w:rPr>
                <w:rFonts w:ascii="Arial" w:hAnsi="Arial"/>
              </w:rPr>
              <w:t>For dual radio UE the UE can use one radio operating in SNPN access mode and the other operating the normal PLMN selection, in order to avoid SNPN access mode switch.</w:t>
            </w:r>
          </w:p>
          <w:p w14:paraId="5FA598A7" w14:textId="77777777" w:rsidR="00430121" w:rsidRPr="00430121" w:rsidRDefault="00430121" w:rsidP="00E54775">
            <w:pPr>
              <w:pStyle w:val="B1"/>
              <w:ind w:left="0" w:firstLine="0"/>
              <w:rPr>
                <w:rFonts w:ascii="Arial" w:hAnsi="Arial"/>
                <w:lang w:val="en-US"/>
              </w:rPr>
            </w:pPr>
          </w:p>
          <w:p w14:paraId="1E344957" w14:textId="005728B8" w:rsidR="00D557AF" w:rsidRPr="00E54775" w:rsidRDefault="00E54775" w:rsidP="00E54775">
            <w:pPr>
              <w:pStyle w:val="B1"/>
              <w:ind w:left="0" w:firstLine="0"/>
              <w:rPr>
                <w:rFonts w:ascii="Arial" w:hAnsi="Arial"/>
              </w:rPr>
            </w:pPr>
            <w:r>
              <w:rPr>
                <w:rFonts w:ascii="Arial" w:hAnsi="Arial"/>
              </w:rPr>
              <w:t xml:space="preserve">This CR proposes </w:t>
            </w:r>
            <w:r w:rsidR="00430121">
              <w:rPr>
                <w:rFonts w:ascii="Arial" w:hAnsi="Arial"/>
              </w:rPr>
              <w:t>informative guidelines in the annex on how to use existing release 16 mechanism to support session/service continuity</w:t>
            </w:r>
            <w:r w:rsidR="00623BF4">
              <w:rPr>
                <w:rFonts w:ascii="Arial" w:hAnsi="Arial"/>
              </w:rPr>
              <w:t xml:space="preserve"> between SNPN and PLMN</w:t>
            </w:r>
            <w:r w:rsidR="00430121">
              <w:rPr>
                <w:rFonts w:ascii="Arial" w:hAnsi="Arial"/>
              </w:rPr>
              <w:t xml:space="preserve"> for </w:t>
            </w:r>
            <w:r w:rsidR="00623BF4">
              <w:rPr>
                <w:rFonts w:ascii="Arial" w:hAnsi="Arial"/>
              </w:rPr>
              <w:t xml:space="preserve">vertical applications, such as </w:t>
            </w:r>
            <w:r w:rsidR="00430121">
              <w:rPr>
                <w:rFonts w:ascii="Arial" w:hAnsi="Arial"/>
              </w:rPr>
              <w:t xml:space="preserve">VIAPA service. </w:t>
            </w:r>
          </w:p>
        </w:tc>
      </w:tr>
      <w:tr w:rsidR="00D557AF" w14:paraId="0495FBD2" w14:textId="77777777" w:rsidTr="00601E45">
        <w:tc>
          <w:tcPr>
            <w:tcW w:w="2694" w:type="dxa"/>
            <w:gridSpan w:val="2"/>
            <w:tcBorders>
              <w:left w:val="single" w:sz="4" w:space="0" w:color="auto"/>
            </w:tcBorders>
          </w:tcPr>
          <w:p w14:paraId="0F107E4B"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01E45">
            <w:pPr>
              <w:pStyle w:val="CRCoverPage"/>
              <w:spacing w:after="0"/>
              <w:rPr>
                <w:noProof/>
                <w:sz w:val="8"/>
                <w:szCs w:val="8"/>
              </w:rPr>
            </w:pPr>
          </w:p>
        </w:tc>
      </w:tr>
      <w:tr w:rsidR="00D557AF" w14:paraId="01D1613B" w14:textId="77777777" w:rsidTr="00601E45">
        <w:tc>
          <w:tcPr>
            <w:tcW w:w="2694" w:type="dxa"/>
            <w:gridSpan w:val="2"/>
            <w:tcBorders>
              <w:left w:val="single" w:sz="4" w:space="0" w:color="auto"/>
            </w:tcBorders>
          </w:tcPr>
          <w:p w14:paraId="08EA6017" w14:textId="77777777" w:rsidR="00D557AF" w:rsidRDefault="00D557AF" w:rsidP="00601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1A5F4A04" w:rsidR="00A74885" w:rsidRDefault="00E54775" w:rsidP="00E54775">
            <w:pPr>
              <w:pStyle w:val="CRCoverPage"/>
              <w:spacing w:after="0"/>
              <w:rPr>
                <w:noProof/>
              </w:rPr>
            </w:pPr>
            <w:r>
              <w:t xml:space="preserve">Provide informative guideline on using existing </w:t>
            </w:r>
            <w:r w:rsidR="00430121" w:rsidRPr="00E54775">
              <w:t>N3IWF-architecture</w:t>
            </w:r>
            <w:r w:rsidR="00430121">
              <w:t xml:space="preserve"> and</w:t>
            </w:r>
            <w:r>
              <w:t xml:space="preserve"> mechanisms to support </w:t>
            </w:r>
            <w:r w:rsidR="00430121">
              <w:t xml:space="preserve">session/service continuity for </w:t>
            </w:r>
            <w:r w:rsidR="00623BF4">
              <w:t>vertical services, such as VIAPA</w:t>
            </w:r>
            <w:r w:rsidR="00430121">
              <w:t xml:space="preserve"> service.</w:t>
            </w:r>
          </w:p>
        </w:tc>
      </w:tr>
      <w:tr w:rsidR="00D557AF" w14:paraId="539D17D2" w14:textId="77777777" w:rsidTr="00601E45">
        <w:tc>
          <w:tcPr>
            <w:tcW w:w="2694" w:type="dxa"/>
            <w:gridSpan w:val="2"/>
            <w:tcBorders>
              <w:left w:val="single" w:sz="4" w:space="0" w:color="auto"/>
            </w:tcBorders>
          </w:tcPr>
          <w:p w14:paraId="588BCCB4"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01E45">
            <w:pPr>
              <w:pStyle w:val="CRCoverPage"/>
              <w:spacing w:after="0"/>
              <w:rPr>
                <w:noProof/>
                <w:sz w:val="8"/>
                <w:szCs w:val="8"/>
              </w:rPr>
            </w:pPr>
          </w:p>
        </w:tc>
      </w:tr>
      <w:tr w:rsidR="00D557AF" w14:paraId="15060BFA" w14:textId="77777777" w:rsidTr="00601E45">
        <w:tc>
          <w:tcPr>
            <w:tcW w:w="2694" w:type="dxa"/>
            <w:gridSpan w:val="2"/>
            <w:tcBorders>
              <w:left w:val="single" w:sz="4" w:space="0" w:color="auto"/>
              <w:bottom w:val="single" w:sz="4" w:space="0" w:color="auto"/>
            </w:tcBorders>
          </w:tcPr>
          <w:p w14:paraId="4CA7B06D" w14:textId="77777777" w:rsidR="00D557AF" w:rsidRDefault="00D557AF" w:rsidP="00601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64DD6875" w:rsidR="00D557AF" w:rsidRDefault="00623BF4" w:rsidP="00430121">
            <w:pPr>
              <w:pStyle w:val="CRCoverPage"/>
              <w:spacing w:after="0"/>
              <w:rPr>
                <w:noProof/>
              </w:rPr>
            </w:pPr>
            <w:r>
              <w:rPr>
                <w:noProof/>
              </w:rPr>
              <w:t xml:space="preserve">Verticals industries lack of clear understanding how to realize session/service continuity between PLMN and SNPN. </w:t>
            </w:r>
          </w:p>
        </w:tc>
      </w:tr>
      <w:tr w:rsidR="00D557AF" w14:paraId="76BCF870" w14:textId="77777777" w:rsidTr="00601E45">
        <w:tc>
          <w:tcPr>
            <w:tcW w:w="2694" w:type="dxa"/>
            <w:gridSpan w:val="2"/>
          </w:tcPr>
          <w:p w14:paraId="24062E2B" w14:textId="77777777" w:rsidR="00D557AF" w:rsidRDefault="00D557AF" w:rsidP="00601E45">
            <w:pPr>
              <w:pStyle w:val="CRCoverPage"/>
              <w:spacing w:after="0"/>
              <w:rPr>
                <w:b/>
                <w:i/>
                <w:noProof/>
                <w:sz w:val="8"/>
                <w:szCs w:val="8"/>
              </w:rPr>
            </w:pPr>
          </w:p>
        </w:tc>
        <w:tc>
          <w:tcPr>
            <w:tcW w:w="6946" w:type="dxa"/>
            <w:gridSpan w:val="9"/>
          </w:tcPr>
          <w:p w14:paraId="1C25F1E1" w14:textId="77777777" w:rsidR="00D557AF" w:rsidRDefault="00D557AF" w:rsidP="00601E45">
            <w:pPr>
              <w:pStyle w:val="CRCoverPage"/>
              <w:spacing w:after="0"/>
              <w:rPr>
                <w:noProof/>
                <w:sz w:val="8"/>
                <w:szCs w:val="8"/>
              </w:rPr>
            </w:pPr>
          </w:p>
        </w:tc>
      </w:tr>
      <w:tr w:rsidR="00D557AF" w14:paraId="7D05DD26" w14:textId="77777777" w:rsidTr="00601E45">
        <w:tc>
          <w:tcPr>
            <w:tcW w:w="2694" w:type="dxa"/>
            <w:gridSpan w:val="2"/>
            <w:tcBorders>
              <w:top w:val="single" w:sz="4" w:space="0" w:color="auto"/>
              <w:left w:val="single" w:sz="4" w:space="0" w:color="auto"/>
            </w:tcBorders>
          </w:tcPr>
          <w:p w14:paraId="4A93C744" w14:textId="77777777" w:rsidR="00D557AF" w:rsidRDefault="00D557AF" w:rsidP="00601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098DBD9C" w:rsidR="00D557AF" w:rsidRDefault="001D0D91" w:rsidP="00601E45">
            <w:pPr>
              <w:pStyle w:val="CRCoverPage"/>
              <w:spacing w:after="0"/>
              <w:ind w:left="100"/>
              <w:rPr>
                <w:noProof/>
              </w:rPr>
            </w:pPr>
            <w:r>
              <w:rPr>
                <w:noProof/>
              </w:rPr>
              <w:t xml:space="preserve">Annex </w:t>
            </w:r>
            <w:r w:rsidR="00ED2250">
              <w:rPr>
                <w:noProof/>
              </w:rPr>
              <w:t>D</w:t>
            </w:r>
          </w:p>
        </w:tc>
      </w:tr>
      <w:tr w:rsidR="00D557AF" w14:paraId="0E68ED53" w14:textId="77777777" w:rsidTr="00601E45">
        <w:tc>
          <w:tcPr>
            <w:tcW w:w="2694" w:type="dxa"/>
            <w:gridSpan w:val="2"/>
            <w:tcBorders>
              <w:left w:val="single" w:sz="4" w:space="0" w:color="auto"/>
            </w:tcBorders>
          </w:tcPr>
          <w:p w14:paraId="65020499"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601E45">
            <w:pPr>
              <w:pStyle w:val="CRCoverPage"/>
              <w:spacing w:after="0"/>
              <w:rPr>
                <w:noProof/>
                <w:sz w:val="8"/>
                <w:szCs w:val="8"/>
              </w:rPr>
            </w:pPr>
          </w:p>
        </w:tc>
      </w:tr>
      <w:tr w:rsidR="00D557AF" w14:paraId="1B47E3CE" w14:textId="77777777" w:rsidTr="00601E45">
        <w:tc>
          <w:tcPr>
            <w:tcW w:w="2694" w:type="dxa"/>
            <w:gridSpan w:val="2"/>
            <w:tcBorders>
              <w:left w:val="single" w:sz="4" w:space="0" w:color="auto"/>
            </w:tcBorders>
          </w:tcPr>
          <w:p w14:paraId="6A65367B" w14:textId="77777777" w:rsidR="00D557AF" w:rsidRDefault="00D557AF" w:rsidP="00601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01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01E45">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01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01E45">
            <w:pPr>
              <w:pStyle w:val="CRCoverPage"/>
              <w:spacing w:after="0"/>
              <w:ind w:left="99"/>
              <w:rPr>
                <w:noProof/>
              </w:rPr>
            </w:pPr>
          </w:p>
        </w:tc>
      </w:tr>
      <w:tr w:rsidR="00D557AF" w14:paraId="19E0ADC3" w14:textId="77777777" w:rsidTr="00601E45">
        <w:tc>
          <w:tcPr>
            <w:tcW w:w="2694" w:type="dxa"/>
            <w:gridSpan w:val="2"/>
            <w:tcBorders>
              <w:left w:val="single" w:sz="4" w:space="0" w:color="auto"/>
            </w:tcBorders>
          </w:tcPr>
          <w:p w14:paraId="2FFB172D" w14:textId="77777777" w:rsidR="00D557AF" w:rsidRDefault="00D557AF" w:rsidP="00601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01E45">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01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01E45">
            <w:pPr>
              <w:pStyle w:val="CRCoverPage"/>
              <w:spacing w:after="0"/>
              <w:ind w:left="99"/>
              <w:rPr>
                <w:noProof/>
              </w:rPr>
            </w:pPr>
            <w:r>
              <w:rPr>
                <w:noProof/>
              </w:rPr>
              <w:t xml:space="preserve">TS/TR ... CR ... </w:t>
            </w:r>
          </w:p>
        </w:tc>
      </w:tr>
      <w:tr w:rsidR="00D557AF" w14:paraId="559FFF7A" w14:textId="77777777" w:rsidTr="00601E45">
        <w:tc>
          <w:tcPr>
            <w:tcW w:w="2694" w:type="dxa"/>
            <w:gridSpan w:val="2"/>
            <w:tcBorders>
              <w:left w:val="single" w:sz="4" w:space="0" w:color="auto"/>
            </w:tcBorders>
          </w:tcPr>
          <w:p w14:paraId="5B76CDA2" w14:textId="77777777" w:rsidR="00D557AF" w:rsidRDefault="00D557AF" w:rsidP="00601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01E45">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01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01E45">
            <w:pPr>
              <w:pStyle w:val="CRCoverPage"/>
              <w:spacing w:after="0"/>
              <w:ind w:left="99"/>
              <w:rPr>
                <w:noProof/>
              </w:rPr>
            </w:pPr>
            <w:r>
              <w:rPr>
                <w:noProof/>
              </w:rPr>
              <w:t xml:space="preserve">TS/TR ... CR ... </w:t>
            </w:r>
          </w:p>
        </w:tc>
      </w:tr>
      <w:tr w:rsidR="00D557AF" w14:paraId="2368FA33" w14:textId="77777777" w:rsidTr="00601E45">
        <w:tc>
          <w:tcPr>
            <w:tcW w:w="2694" w:type="dxa"/>
            <w:gridSpan w:val="2"/>
            <w:tcBorders>
              <w:left w:val="single" w:sz="4" w:space="0" w:color="auto"/>
            </w:tcBorders>
          </w:tcPr>
          <w:p w14:paraId="7618D830" w14:textId="77777777" w:rsidR="00D557AF" w:rsidRDefault="00D557AF" w:rsidP="00601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01E45">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01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01E45">
            <w:pPr>
              <w:pStyle w:val="CRCoverPage"/>
              <w:spacing w:after="0"/>
              <w:ind w:left="99"/>
              <w:rPr>
                <w:noProof/>
              </w:rPr>
            </w:pPr>
            <w:r>
              <w:rPr>
                <w:noProof/>
              </w:rPr>
              <w:t xml:space="preserve">TS/TR ... CR ... </w:t>
            </w:r>
          </w:p>
        </w:tc>
      </w:tr>
      <w:tr w:rsidR="00D557AF" w14:paraId="48665BDC" w14:textId="77777777" w:rsidTr="00601E45">
        <w:tc>
          <w:tcPr>
            <w:tcW w:w="2694" w:type="dxa"/>
            <w:gridSpan w:val="2"/>
            <w:tcBorders>
              <w:left w:val="single" w:sz="4" w:space="0" w:color="auto"/>
            </w:tcBorders>
          </w:tcPr>
          <w:p w14:paraId="0D53407C" w14:textId="77777777" w:rsidR="00D557AF" w:rsidRDefault="00D557AF" w:rsidP="00601E45">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01E45">
            <w:pPr>
              <w:pStyle w:val="CRCoverPage"/>
              <w:spacing w:after="0"/>
              <w:rPr>
                <w:noProof/>
              </w:rPr>
            </w:pPr>
          </w:p>
        </w:tc>
      </w:tr>
      <w:tr w:rsidR="00D557AF" w14:paraId="6BB6FBDC" w14:textId="77777777" w:rsidTr="00601E45">
        <w:tc>
          <w:tcPr>
            <w:tcW w:w="2694" w:type="dxa"/>
            <w:gridSpan w:val="2"/>
            <w:tcBorders>
              <w:left w:val="single" w:sz="4" w:space="0" w:color="auto"/>
              <w:bottom w:val="single" w:sz="4" w:space="0" w:color="auto"/>
            </w:tcBorders>
          </w:tcPr>
          <w:p w14:paraId="19DED274" w14:textId="77777777" w:rsidR="00D557AF" w:rsidRDefault="00D557AF" w:rsidP="00601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01E45">
            <w:pPr>
              <w:pStyle w:val="CRCoverPage"/>
              <w:spacing w:after="0"/>
              <w:ind w:left="100"/>
              <w:rPr>
                <w:noProof/>
              </w:rPr>
            </w:pPr>
          </w:p>
        </w:tc>
      </w:tr>
      <w:tr w:rsidR="00D557AF" w:rsidRPr="008863B9" w14:paraId="41023246" w14:textId="77777777" w:rsidTr="00601E45">
        <w:tc>
          <w:tcPr>
            <w:tcW w:w="2694" w:type="dxa"/>
            <w:gridSpan w:val="2"/>
            <w:tcBorders>
              <w:top w:val="single" w:sz="4" w:space="0" w:color="auto"/>
              <w:bottom w:val="single" w:sz="4" w:space="0" w:color="auto"/>
            </w:tcBorders>
          </w:tcPr>
          <w:p w14:paraId="65E920AE" w14:textId="77777777" w:rsidR="00D557AF" w:rsidRPr="008863B9" w:rsidRDefault="00D557AF" w:rsidP="00601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01E45">
            <w:pPr>
              <w:pStyle w:val="CRCoverPage"/>
              <w:spacing w:after="0"/>
              <w:ind w:left="100"/>
              <w:rPr>
                <w:noProof/>
                <w:sz w:val="8"/>
                <w:szCs w:val="8"/>
              </w:rPr>
            </w:pPr>
          </w:p>
        </w:tc>
      </w:tr>
      <w:tr w:rsidR="00D557AF" w14:paraId="5AF70B0B" w14:textId="77777777" w:rsidTr="00601E45">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01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01E45">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075B3362" w:rsidR="00AF7E75" w:rsidDel="00B92E7C" w:rsidRDefault="00AF7E75" w:rsidP="00AF7E75">
      <w:pPr>
        <w:pStyle w:val="Heading1"/>
        <w:rPr>
          <w:del w:id="13" w:author="amanda X 1" w:date="2021-03-01T14:25:00Z"/>
        </w:rPr>
      </w:pPr>
      <w:bookmarkStart w:id="14" w:name="_Toc27847110"/>
      <w:bookmarkStart w:id="15" w:name="_Toc36188243"/>
      <w:bookmarkStart w:id="16" w:name="_Toc45184157"/>
      <w:bookmarkStart w:id="17" w:name="_Toc47342999"/>
      <w:bookmarkStart w:id="18" w:name="_Toc51769701"/>
      <w:bookmarkStart w:id="19" w:name="_Toc51829768"/>
      <w:bookmarkEnd w:id="0"/>
      <w:bookmarkEnd w:id="1"/>
      <w:bookmarkEnd w:id="2"/>
      <w:bookmarkEnd w:id="3"/>
      <w:bookmarkEnd w:id="4"/>
      <w:bookmarkEnd w:id="5"/>
      <w:bookmarkEnd w:id="6"/>
      <w:del w:id="20" w:author="amanda X 1" w:date="2021-03-01T14:25:00Z">
        <w:r w:rsidDel="00B92E7C">
          <w:delText>D.3</w:delText>
        </w:r>
        <w:r w:rsidDel="00B92E7C">
          <w:tab/>
          <w:delText>Support for access to PLMN services via Stand-alone Non-Public Network and access to Stand-alone Non Public Network services via PLMN</w:delText>
        </w:r>
        <w:bookmarkEnd w:id="14"/>
        <w:bookmarkEnd w:id="15"/>
        <w:bookmarkEnd w:id="16"/>
        <w:bookmarkEnd w:id="17"/>
        <w:bookmarkEnd w:id="18"/>
        <w:bookmarkEnd w:id="19"/>
      </w:del>
    </w:p>
    <w:bookmarkStart w:id="21" w:name="_MON_1587198493"/>
    <w:bookmarkEnd w:id="21"/>
    <w:p w14:paraId="1C672818" w14:textId="31365CD3" w:rsidR="00AF7E75" w:rsidDel="00B92E7C" w:rsidRDefault="00AF7E75" w:rsidP="00AF7E75">
      <w:pPr>
        <w:pStyle w:val="TH"/>
        <w:rPr>
          <w:del w:id="22" w:author="amanda X 1" w:date="2021-03-01T14:25:00Z"/>
        </w:rPr>
      </w:pPr>
      <w:del w:id="23" w:author="amanda X 1" w:date="2021-03-01T14:25:00Z">
        <w:r w:rsidDel="00B92E7C">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25pt" o:ole="">
              <v:imagedata r:id="rId21" o:title=""/>
            </v:shape>
            <o:OLEObject Type="Embed" ProgID="Word.Picture.8" ShapeID="_x0000_i1025" DrawAspect="Content" ObjectID="_1676114385" r:id="rId22"/>
          </w:object>
        </w:r>
      </w:del>
    </w:p>
    <w:p w14:paraId="3C79E74D" w14:textId="7EAE7C10" w:rsidR="00AF7E75" w:rsidDel="00B92E7C" w:rsidRDefault="00AF7E75" w:rsidP="00AF7E75">
      <w:pPr>
        <w:pStyle w:val="TF"/>
        <w:rPr>
          <w:del w:id="24" w:author="amanda X 1" w:date="2021-03-01T14:25:00Z"/>
        </w:rPr>
      </w:pPr>
      <w:del w:id="25" w:author="amanda X 1" w:date="2021-03-01T14:25:00Z">
        <w:r w:rsidDel="00B92E7C">
          <w:delText>Figure D.3-1: Access to PLMN services via Stand-alone Non-Public Network</w:delText>
        </w:r>
      </w:del>
    </w:p>
    <w:p w14:paraId="2BAB52DC" w14:textId="1D0D73E9" w:rsidR="00AF7E75" w:rsidDel="00B92E7C" w:rsidRDefault="00AF7E75" w:rsidP="00AF7E75">
      <w:pPr>
        <w:pStyle w:val="NO"/>
        <w:rPr>
          <w:del w:id="26" w:author="amanda X 1" w:date="2021-03-01T14:25:00Z"/>
        </w:rPr>
      </w:pPr>
      <w:del w:id="27" w:author="amanda X 1" w:date="2021-03-01T14:25:00Z">
        <w:r w:rsidDel="00B92E7C">
          <w:delText>NOTE 1:</w:delText>
        </w:r>
        <w:r w:rsidDel="00B92E7C">
          <w:tab/>
          <w:delText>The reference architecture in Figure D.3-1 and Figure D.3-2 only shows the network functions directly connected to the UPF or N3IWF and other parts of the architecture are same as defined in clause 4.2.</w:delText>
        </w:r>
      </w:del>
    </w:p>
    <w:p w14:paraId="66968C40" w14:textId="5F0B8EA4" w:rsidR="00AF7E75" w:rsidDel="00B92E7C" w:rsidRDefault="00AF7E75" w:rsidP="00AF7E75">
      <w:pPr>
        <w:rPr>
          <w:del w:id="28" w:author="amanda X 1" w:date="2021-03-01T14:25:00Z"/>
        </w:rPr>
      </w:pPr>
      <w:del w:id="29" w:author="amanda X 1" w:date="2021-03-01T14:25:00Z">
        <w:r w:rsidDel="00B92E7C">
          <w:delText>In order to obtain access to PLMN services when the UE is camping in NG-RAN of Stand-alone Non-Public Network, the UE obtains IP connectivity, discovers and establishes connectivity to an N3IWF in the PLMN.</w:delText>
        </w:r>
      </w:del>
    </w:p>
    <w:p w14:paraId="388F5448" w14:textId="60D756E8" w:rsidR="00AF7E75" w:rsidDel="00B92E7C" w:rsidRDefault="00AF7E75" w:rsidP="00AF7E75">
      <w:pPr>
        <w:rPr>
          <w:del w:id="30" w:author="amanda X 1" w:date="2021-03-01T14:25:00Z"/>
        </w:rPr>
      </w:pPr>
      <w:del w:id="31" w:author="amanda X 1" w:date="2021-03-01T14:25:00Z">
        <w:r w:rsidDel="00B92E7C">
          <w:delText xml:space="preserve">In the Figure D.3-1, the N1 (for NPN) represents the reference point between UE and the AMF in Stand-alone Non-Public Network. The </w:delText>
        </w:r>
      </w:del>
      <w:ins w:id="32" w:author="amanda X" w:date="2021-02-02T16:06:00Z">
        <w:del w:id="33" w:author="amanda X 1" w:date="2021-03-01T14:25:00Z">
          <w:r w:rsidR="004B5035" w:rsidDel="00B92E7C">
            <w:delText xml:space="preserve">NWu </w:delText>
          </w:r>
        </w:del>
      </w:ins>
      <w:ins w:id="34" w:author="Ericsson" w:date="2021-01-21T13:33:00Z">
        <w:del w:id="35" w:author="amanda X 1" w:date="2021-03-01T14:25:00Z">
          <w:r w:rsidR="004A50DD" w:rsidDel="00B92E7C">
            <w:delText xml:space="preserve"> </w:delText>
          </w:r>
        </w:del>
      </w:ins>
      <w:del w:id="36" w:author="amanda X 1" w:date="2021-03-01T14:25:00Z">
        <w:r w:rsidDel="00B92E7C">
          <w:delText>(for PLMN) represents the reference point between the UE and the N3IWF in the PLMN for establishing secure tunnel between UE and the N3IWF over the Stand-alone Non-Public Network. N1 (for PLMN) represents the reference point between UE and the AMF in PLMN.</w:delText>
        </w:r>
      </w:del>
    </w:p>
    <w:p w14:paraId="6DA1309C" w14:textId="17948280" w:rsidR="00AF7E75" w:rsidDel="00B92E7C" w:rsidRDefault="00AF7E75" w:rsidP="00AF7E75">
      <w:pPr>
        <w:pStyle w:val="TH"/>
        <w:rPr>
          <w:del w:id="37" w:author="amanda X 1" w:date="2021-03-01T14:25:00Z"/>
        </w:rPr>
      </w:pPr>
      <w:del w:id="38" w:author="amanda X 1" w:date="2021-03-01T14:25:00Z">
        <w:r w:rsidDel="00B92E7C">
          <w:object w:dxaOrig="9601" w:dyaOrig="4937" w14:anchorId="733EAF6C">
            <v:shape id="_x0000_i1026" type="#_x0000_t75" style="width:479.25pt;height:246pt" o:ole="">
              <v:imagedata r:id="rId23" o:title=""/>
            </v:shape>
            <o:OLEObject Type="Embed" ProgID="Word.Picture.8" ShapeID="_x0000_i1026" DrawAspect="Content" ObjectID="_1676114386" r:id="rId24"/>
          </w:object>
        </w:r>
      </w:del>
    </w:p>
    <w:p w14:paraId="5BD2C46F" w14:textId="58A121E5" w:rsidR="00AF7E75" w:rsidDel="00B92E7C" w:rsidRDefault="00AF7E75" w:rsidP="00AF7E75">
      <w:pPr>
        <w:pStyle w:val="TF"/>
        <w:rPr>
          <w:del w:id="39" w:author="amanda X 1" w:date="2021-03-01T14:25:00Z"/>
        </w:rPr>
      </w:pPr>
      <w:del w:id="40" w:author="amanda X 1" w:date="2021-03-01T14:25:00Z">
        <w:r w:rsidDel="00B92E7C">
          <w:delText>Figure D.3-2: Access to Stand-alone Non-Public Network services via PLMN</w:delText>
        </w:r>
      </w:del>
    </w:p>
    <w:p w14:paraId="3FC6C897" w14:textId="58683A6C" w:rsidR="00AF7E75" w:rsidDel="00B92E7C" w:rsidRDefault="00AF7E75" w:rsidP="00AF7E75">
      <w:pPr>
        <w:rPr>
          <w:del w:id="41" w:author="amanda X 1" w:date="2021-03-01T14:25:00Z"/>
        </w:rPr>
      </w:pPr>
      <w:del w:id="42" w:author="amanda X 1" w:date="2021-03-01T14:25:00Z">
        <w:r w:rsidDel="00B92E7C">
          <w:delText>In order to obtain access to Non-Public Network services when the UE is camping in NG-RAN of a PLMN, the UE obtains IP connectivity, discovers and establishes connectivity to an N3IWF in the Stand-alone Non-Public Network.</w:delText>
        </w:r>
      </w:del>
    </w:p>
    <w:p w14:paraId="480A22C5" w14:textId="3C996D13" w:rsidR="00AF7E75" w:rsidDel="00B92E7C" w:rsidRDefault="00AF7E75" w:rsidP="00AF7E75">
      <w:pPr>
        <w:rPr>
          <w:del w:id="43" w:author="amanda X 1" w:date="2021-03-01T14:25:00Z"/>
        </w:rPr>
      </w:pPr>
      <w:del w:id="44" w:author="amanda X 1" w:date="2021-03-01T14:25:00Z">
        <w:r w:rsidDel="00B92E7C">
          <w:delTex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delText>
        </w:r>
      </w:del>
    </w:p>
    <w:p w14:paraId="47E4B835" w14:textId="03CBDEB2" w:rsidR="00AF7E75" w:rsidDel="00B92E7C" w:rsidRDefault="00AF7E75" w:rsidP="00AF7E75">
      <w:pPr>
        <w:pStyle w:val="Heading1"/>
        <w:rPr>
          <w:del w:id="45" w:author="amanda X 1" w:date="2021-03-01T14:25:00Z"/>
        </w:rPr>
      </w:pPr>
      <w:bookmarkStart w:id="46" w:name="_Toc20150303"/>
      <w:bookmarkStart w:id="47" w:name="_Toc27847111"/>
      <w:bookmarkStart w:id="48" w:name="_Toc36188244"/>
      <w:bookmarkStart w:id="49" w:name="_Toc45184158"/>
      <w:bookmarkStart w:id="50" w:name="_Toc47343000"/>
      <w:bookmarkStart w:id="51" w:name="_Toc51769702"/>
      <w:bookmarkStart w:id="52" w:name="_Toc51829769"/>
      <w:del w:id="53" w:author="amanda X 1" w:date="2021-03-01T14:25:00Z">
        <w:r w:rsidDel="00B92E7C">
          <w:delText>D.4</w:delText>
        </w:r>
        <w:r w:rsidDel="00B92E7C">
          <w:tab/>
          <w:delText>Support for UE capable of simultaneously connecting to an SNPN and a PLMN</w:delText>
        </w:r>
        <w:bookmarkEnd w:id="46"/>
        <w:bookmarkEnd w:id="47"/>
        <w:bookmarkEnd w:id="48"/>
        <w:bookmarkEnd w:id="49"/>
        <w:bookmarkEnd w:id="50"/>
        <w:bookmarkEnd w:id="51"/>
        <w:bookmarkEnd w:id="52"/>
      </w:del>
    </w:p>
    <w:p w14:paraId="2C7B9E86" w14:textId="3E198373" w:rsidR="00AF7E75" w:rsidDel="00B92E7C" w:rsidRDefault="00AF7E75" w:rsidP="00AF7E75">
      <w:pPr>
        <w:rPr>
          <w:del w:id="54" w:author="amanda X 1" w:date="2021-03-01T14:25:00Z"/>
        </w:rPr>
      </w:pPr>
      <w:del w:id="55" w:author="amanda X 1" w:date="2021-03-01T14:25:00Z">
        <w:r w:rsidDel="00B92E7C">
          <w:delText>When a UE capable of simultaneously connecting to an SNPN and a PLMN is not set to operate in SNPN access mode, the UE only performs PLMN selection procedures as defined in clause 4.4 of TS 23.122 [17] using the Uu interface for connection to the PLMN.</w:delText>
        </w:r>
      </w:del>
    </w:p>
    <w:p w14:paraId="1D7D4948" w14:textId="3115A156" w:rsidR="00AF7E75" w:rsidDel="00B92E7C" w:rsidRDefault="00AF7E75" w:rsidP="00AF7E75">
      <w:pPr>
        <w:rPr>
          <w:del w:id="56" w:author="amanda X 1" w:date="2021-03-01T14:25:00Z"/>
        </w:rPr>
      </w:pPr>
      <w:del w:id="57" w:author="amanda X 1" w:date="2021-03-01T14:25:00Z">
        <w:r w:rsidDel="00B92E7C">
          <w:delText>A UE supporting simultaneous connectivity to an SNPN and a PLMN applies the network selection as applicable for the access and network for SNPN and PLMN respectively. Whether the UE uses SNPN or PLMN for its services is implementation dependent.</w:delText>
        </w:r>
      </w:del>
    </w:p>
    <w:p w14:paraId="6A711763" w14:textId="009E0B57" w:rsidR="00AF7E75" w:rsidDel="00B92E7C" w:rsidRDefault="00AF7E75" w:rsidP="00AF7E75">
      <w:pPr>
        <w:rPr>
          <w:del w:id="58" w:author="amanda X 1" w:date="2021-03-01T14:25:00Z"/>
        </w:rPr>
      </w:pPr>
      <w:del w:id="59" w:author="amanda X 1" w:date="2021-03-01T14:25:00Z">
        <w:r w:rsidDel="00B92E7C">
          <w:delText>A UE supporting simultaneous connectivity to an SNPN and a PLMN applies the cell (re-)selection as applicable for the access and network for SNPN and PLMN respectively. Whether the UE uses SNPN or PLMN for its services is implementation dependent.</w:delText>
        </w:r>
      </w:del>
    </w:p>
    <w:p w14:paraId="03DFEA6E" w14:textId="4A25C047" w:rsidR="00C90085" w:rsidDel="00B92E7C" w:rsidRDefault="00C90085" w:rsidP="00AF7E75">
      <w:pPr>
        <w:rPr>
          <w:del w:id="60" w:author="amanda X 1" w:date="2021-03-01T14:25:00Z"/>
        </w:rPr>
      </w:pPr>
    </w:p>
    <w:p w14:paraId="14F08639" w14:textId="77777777" w:rsidR="00C60505" w:rsidRDefault="00C60505" w:rsidP="00C60505">
      <w:pPr>
        <w:pStyle w:val="Heading1"/>
        <w:rPr>
          <w:ins w:id="61" w:author="amanda X" w:date="2021-02-02T16:05:00Z"/>
        </w:rPr>
      </w:pPr>
      <w:ins w:id="62" w:author="amanda X" w:date="2021-02-02T16:05:00Z">
        <w:r>
          <w:t>D.Y</w:t>
        </w:r>
        <w:r>
          <w:tab/>
          <w:t xml:space="preserve">Support for </w:t>
        </w:r>
        <w:bookmarkStart w:id="63" w:name="_Hlk64401510"/>
        <w:r>
          <w:t>session/service continuity between SNPN and PLMN when using N3IWF</w:t>
        </w:r>
        <w:bookmarkEnd w:id="63"/>
      </w:ins>
    </w:p>
    <w:p w14:paraId="6A59FBFE" w14:textId="77777777" w:rsidR="00C60505" w:rsidRDefault="00C60505" w:rsidP="00C60505">
      <w:pPr>
        <w:rPr>
          <w:ins w:id="64" w:author="amanda X" w:date="2021-02-02T16:05:00Z"/>
        </w:rPr>
      </w:pPr>
      <w:ins w:id="65" w:author="amanda X" w:date="2021-02-02T16:05:00Z">
        <w:r>
          <w:t>Depending on the UE’s radio capability and implementation, the following existing mechanisms can be used to allow session/service continuity between SNPN and PLMN:</w:t>
        </w:r>
      </w:ins>
    </w:p>
    <w:p w14:paraId="19251D76" w14:textId="004BE380" w:rsidR="00C60505" w:rsidRPr="00C60505" w:rsidRDefault="00C60505" w:rsidP="00C60505">
      <w:pPr>
        <w:pStyle w:val="B1"/>
        <w:rPr>
          <w:ins w:id="66" w:author="amanda X" w:date="2021-02-02T16:05:00Z"/>
        </w:rPr>
      </w:pPr>
      <w:ins w:id="67" w:author="amanda X" w:date="2021-02-02T16:05:00Z">
        <w:r>
          <w:t>-</w:t>
        </w:r>
        <w:r>
          <w:tab/>
          <w:t>For Single Radio UE which includes single Rx/Tx and dual Rx</w:t>
        </w:r>
      </w:ins>
      <w:r w:rsidR="00623BF4">
        <w:t xml:space="preserve"> </w:t>
      </w:r>
      <w:ins w:id="68" w:author="amanda X" w:date="2021-02-02T16:05:00Z">
        <w:r>
          <w:t>/single Tx UE, seamless service continuity is not supported</w:t>
        </w:r>
      </w:ins>
      <w:r w:rsidR="00383640">
        <w:t xml:space="preserve"> </w:t>
      </w:r>
      <w:ins w:id="69" w:author="amanda X" w:date="2021-02-17T10:54:00Z">
        <w:r w:rsidR="00383640">
          <w:t>in this release</w:t>
        </w:r>
      </w:ins>
      <w:ins w:id="70" w:author="amanda X" w:date="2021-02-02T16:05:00Z">
        <w:r>
          <w:t xml:space="preserve"> when the UE is moving between the 3GPP access networks of SNPN and PLMN </w:t>
        </w:r>
        <w:r>
          <w:lastRenderedPageBreak/>
          <w:t xml:space="preserve">because of the single radio limitation. But the </w:t>
        </w:r>
        <w:r w:rsidRPr="00FA33BE">
          <w:rPr>
            <w:lang w:val="en-US"/>
          </w:rPr>
          <w:t>PDU session</w:t>
        </w:r>
        <w:r w:rsidRPr="00464F36">
          <w:rPr>
            <w:lang w:val="en-US"/>
          </w:rPr>
          <w:t xml:space="preserve"> continuity</w:t>
        </w:r>
        <w:r>
          <w:rPr>
            <w:lang w:val="en-US"/>
          </w:rPr>
          <w:t xml:space="preserve"> between SNPN and PLMN </w:t>
        </w:r>
        <w:r w:rsidRPr="00464F36">
          <w:rPr>
            <w:lang w:val="en-US"/>
          </w:rPr>
          <w:t xml:space="preserve">can be realized </w:t>
        </w:r>
        <w:r>
          <w:rPr>
            <w:lang w:val="en-US"/>
          </w:rPr>
          <w:t xml:space="preserve">by </w:t>
        </w:r>
        <w:r w:rsidRPr="00464F36">
          <w:rPr>
            <w:lang w:val="en-US"/>
          </w:rPr>
          <w:t xml:space="preserve">utilizing </w:t>
        </w:r>
        <w:r w:rsidRPr="00FA33BE">
          <w:rPr>
            <w:lang w:val="en-US"/>
          </w:rPr>
          <w:t xml:space="preserve">the existing </w:t>
        </w:r>
        <w:r w:rsidRPr="00464F36">
          <w:rPr>
            <w:lang w:val="en-US"/>
          </w:rPr>
          <w:t xml:space="preserve">handover procedure between non-3GPP access and 3GPP access </w:t>
        </w:r>
        <w:r>
          <w:rPr>
            <w:lang w:val="en-US"/>
          </w:rPr>
          <w:t>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w:t>
        </w:r>
        <w:r w:rsidRPr="00464F36">
          <w:rPr>
            <w:lang w:val="en-US"/>
          </w:rPr>
          <w:t xml:space="preserve">, </w:t>
        </w:r>
        <w:r w:rsidRPr="00FA33BE">
          <w:rPr>
            <w:lang w:val="en-US"/>
          </w:rPr>
          <w:t>where</w:t>
        </w:r>
        <w:r w:rsidRPr="00464F36">
          <w:rPr>
            <w:lang w:val="en-US"/>
          </w:rPr>
          <w:t xml:space="preserve"> one network is acting as </w:t>
        </w:r>
        <w:r w:rsidRPr="00FA33BE">
          <w:rPr>
            <w:lang w:val="en-US"/>
          </w:rPr>
          <w:t>non-3GPP access of the other network</w:t>
        </w:r>
        <w:r>
          <w:rPr>
            <w:lang w:val="en-US"/>
          </w:rPr>
          <w:t>.</w:t>
        </w:r>
      </w:ins>
    </w:p>
    <w:p w14:paraId="3FE7F7B5" w14:textId="77777777" w:rsidR="00C60505" w:rsidRDefault="00C60505" w:rsidP="00C60505">
      <w:pPr>
        <w:pStyle w:val="B1"/>
        <w:rPr>
          <w:ins w:id="71" w:author="amanda X" w:date="2021-02-02T16:05:00Z"/>
          <w:lang w:val="en-US"/>
        </w:rPr>
      </w:pPr>
      <w:ins w:id="72" w:author="amanda X" w:date="2021-02-02T16:05:00Z">
        <w:r>
          <w:rPr>
            <w:lang w:val="en-US"/>
          </w:rPr>
          <w:t>-</w:t>
        </w:r>
        <w:r>
          <w:rPr>
            <w:lang w:val="en-US"/>
          </w:rPr>
          <w:tab/>
          <w:t xml:space="preserve">For Dual Radio (Dual Rx / Dual Tx) UE, the service continuity can be achieved by </w:t>
        </w:r>
        <w:r w:rsidRPr="00464F36">
          <w:rPr>
            <w:lang w:val="en-US"/>
          </w:rPr>
          <w:t xml:space="preserve">utilizing </w:t>
        </w:r>
        <w:r w:rsidRPr="00FA33BE">
          <w:rPr>
            <w:lang w:val="en-US"/>
          </w:rPr>
          <w:t xml:space="preserve">the existing </w:t>
        </w:r>
        <w:r w:rsidRPr="00464F36">
          <w:rPr>
            <w:lang w:val="en-US"/>
          </w:rPr>
          <w:t xml:space="preserve">handover procedure between non-3GPP access and 3GPP access </w:t>
        </w:r>
        <w:r>
          <w:rPr>
            <w:lang w:val="en-US"/>
          </w:rPr>
          <w:t>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w:t>
        </w:r>
        <w:r w:rsidRPr="00464F36">
          <w:rPr>
            <w:lang w:val="en-US"/>
          </w:rPr>
          <w:t xml:space="preserve">, </w:t>
        </w:r>
        <w:r w:rsidRPr="00FA33BE">
          <w:rPr>
            <w:lang w:val="en-US"/>
          </w:rPr>
          <w:t>where</w:t>
        </w:r>
        <w:r w:rsidRPr="00464F36">
          <w:rPr>
            <w:lang w:val="en-US"/>
          </w:rPr>
          <w:t xml:space="preserve"> one network is acting as </w:t>
        </w:r>
        <w:r w:rsidRPr="00FA33BE">
          <w:rPr>
            <w:lang w:val="en-US"/>
          </w:rPr>
          <w:t>non-3GPP access of the other network</w:t>
        </w:r>
        <w:r>
          <w:rPr>
            <w:lang w:val="en-US"/>
          </w:rPr>
          <w:t>, with following additional considerations:</w:t>
        </w:r>
      </w:ins>
    </w:p>
    <w:p w14:paraId="4116AB4D" w14:textId="4CEE4063" w:rsidR="00C60505" w:rsidRDefault="00C60505" w:rsidP="00C60505">
      <w:pPr>
        <w:pStyle w:val="B2"/>
        <w:rPr>
          <w:ins w:id="73" w:author="amanda X" w:date="2021-02-02T16:05:00Z"/>
          <w:lang w:val="en-US"/>
        </w:rPr>
      </w:pPr>
      <w:ins w:id="74" w:author="amanda X" w:date="2021-02-02T16:05:00Z">
        <w:r>
          <w:rPr>
            <w:lang w:val="en-US"/>
          </w:rPr>
          <w:t>-</w:t>
        </w:r>
        <w:r>
          <w:rPr>
            <w:lang w:val="en-US"/>
          </w:rPr>
          <w:tab/>
          <w:t>Utilizing dual radio capability, UE can register to the same 5GC via both Uu and NWu interfaces from two networks when it is possible, by following the procedure defined in clause</w:t>
        </w:r>
        <w:r>
          <w:rPr>
            <w:lang w:val="en-US" w:eastAsia="ko-KR"/>
          </w:rPr>
          <w:t> </w:t>
        </w:r>
        <w:r>
          <w:rPr>
            <w:lang w:val="en-US"/>
          </w:rPr>
          <w:t>4.2.2 in TS</w:t>
        </w:r>
        <w:r>
          <w:rPr>
            <w:lang w:val="en-US" w:eastAsia="ko-KR"/>
          </w:rPr>
          <w:t> </w:t>
        </w:r>
        <w:r>
          <w:rPr>
            <w:lang w:val="en-US"/>
          </w:rPr>
          <w:t>23.502</w:t>
        </w:r>
        <w:r>
          <w:rPr>
            <w:lang w:val="en-US" w:eastAsia="ko-KR"/>
          </w:rPr>
          <w:t> </w:t>
        </w:r>
        <w:r>
          <w:rPr>
            <w:lang w:val="en-US"/>
          </w:rPr>
          <w:t>[3] if the registration is via Uu, or in clause</w:t>
        </w:r>
        <w:r>
          <w:rPr>
            <w:lang w:val="en-US" w:eastAsia="ko-KR"/>
          </w:rPr>
          <w:t> </w:t>
        </w:r>
        <w:r>
          <w:rPr>
            <w:lang w:val="en-US"/>
          </w:rPr>
          <w:t>4.12.2 in TS</w:t>
        </w:r>
        <w:r>
          <w:rPr>
            <w:lang w:val="en-US" w:eastAsia="ko-KR"/>
          </w:rPr>
          <w:t> </w:t>
        </w:r>
        <w:r>
          <w:rPr>
            <w:lang w:val="en-US"/>
          </w:rPr>
          <w:t>23.502</w:t>
        </w:r>
        <w:r>
          <w:rPr>
            <w:lang w:val="en-US" w:eastAsia="ko-KR"/>
          </w:rPr>
          <w:t> </w:t>
        </w:r>
        <w:r>
          <w:rPr>
            <w:lang w:val="en-US"/>
          </w:rPr>
          <w:t xml:space="preserve">[3] if the registration is via NWu. The registration via NWu utilizes the user plane which is established in another 5GC using another </w:t>
        </w:r>
      </w:ins>
      <w:ins w:id="75" w:author="amanda X" w:date="2021-02-16T21:01:00Z">
        <w:r w:rsidR="00623BF4">
          <w:rPr>
            <w:lang w:val="en-US"/>
          </w:rPr>
          <w:t xml:space="preserve">network’s </w:t>
        </w:r>
      </w:ins>
      <w:ins w:id="76" w:author="amanda X" w:date="2021-02-02T16:05:00Z">
        <w:r>
          <w:rPr>
            <w:lang w:val="en-US"/>
          </w:rPr>
          <w:t xml:space="preserve">Uu interface. E.g. if UE is moving out of its SNPN 3GPP access coverage and would like to continue its SNPN service in PLMN, UE can register to its SNPN 5GC via PLMN’s 3GPP access network using NWu interface with SNPN’s 5GC before moving out SNPN NG-RAN coverage. </w:t>
        </w:r>
      </w:ins>
    </w:p>
    <w:p w14:paraId="1DB68CEE" w14:textId="77777777" w:rsidR="00C60505" w:rsidRDefault="00C60505" w:rsidP="00C60505">
      <w:pPr>
        <w:pStyle w:val="B2"/>
        <w:rPr>
          <w:ins w:id="77" w:author="amanda X" w:date="2021-02-02T16:05:00Z"/>
          <w:lang w:val="en-US"/>
        </w:rPr>
      </w:pPr>
      <w:ins w:id="78" w:author="amanda X" w:date="2021-02-02T16:05:00Z">
        <w:r>
          <w:rPr>
            <w:lang w:val="en-US"/>
          </w:rPr>
          <w:t>-</w:t>
        </w:r>
        <w:r>
          <w:rPr>
            <w:lang w:val="en-US"/>
          </w:rPr>
          <w:tab/>
          <w:t>Utilizing ATSSS feature, which MA PDU session with the 5GC can be established in both PLMN and SNPN via Uu and NWu interface as defined in clause</w:t>
        </w:r>
        <w:r>
          <w:rPr>
            <w:lang w:val="en-US" w:eastAsia="ko-KR"/>
          </w:rPr>
          <w:t> </w:t>
        </w:r>
        <w:r>
          <w:rPr>
            <w:lang w:val="en-US"/>
          </w:rPr>
          <w:t>4.22.2.2 in TS</w:t>
        </w:r>
        <w:r>
          <w:rPr>
            <w:lang w:val="en-US" w:eastAsia="ko-KR"/>
          </w:rPr>
          <w:t> </w:t>
        </w:r>
        <w:r>
          <w:rPr>
            <w:lang w:val="en-US"/>
          </w:rPr>
          <w:t>23.502</w:t>
        </w:r>
        <w:r>
          <w:rPr>
            <w:lang w:val="en-US" w:eastAsia="ko-KR"/>
          </w:rPr>
          <w:t> </w:t>
        </w:r>
        <w:r>
          <w:rPr>
            <w:lang w:val="en-US"/>
          </w:rPr>
          <w:t xml:space="preserve">[3], </w:t>
        </w:r>
        <w:r w:rsidRPr="00FA33BE">
          <w:rPr>
            <w:lang w:val="en-US"/>
          </w:rPr>
          <w:t>where</w:t>
        </w:r>
        <w:r w:rsidRPr="00464F36">
          <w:rPr>
            <w:lang w:val="en-US"/>
          </w:rPr>
          <w:t xml:space="preserve"> one network is acting as </w:t>
        </w:r>
        <w:r w:rsidRPr="00FA33BE">
          <w:rPr>
            <w:lang w:val="en-US"/>
          </w:rPr>
          <w:t>non-3GPP access of the other network</w:t>
        </w:r>
        <w:r>
          <w:rPr>
            <w:lang w:val="en-US"/>
          </w:rPr>
          <w:t xml:space="preserve">. </w:t>
        </w:r>
        <w:r w:rsidRPr="00FA33BE">
          <w:rPr>
            <w:lang w:val="en-US"/>
          </w:rPr>
          <w:t>Upon mobility, UE and UPF c</w:t>
        </w:r>
        <w:r>
          <w:rPr>
            <w:lang w:val="en-US"/>
          </w:rPr>
          <w:t>an add / activate</w:t>
        </w:r>
        <w:r w:rsidRPr="00FA33BE">
          <w:rPr>
            <w:lang w:val="en-US"/>
          </w:rPr>
          <w:t xml:space="preserve"> the user plane resource to the corresponding access type</w:t>
        </w:r>
        <w:r>
          <w:rPr>
            <w:lang w:val="en-US"/>
          </w:rPr>
          <w:t xml:space="preserve"> basing on the procedures defined in clause</w:t>
        </w:r>
        <w:r>
          <w:rPr>
            <w:lang w:val="en-US" w:eastAsia="ko-KR"/>
          </w:rPr>
          <w:t> </w:t>
        </w:r>
        <w:r>
          <w:rPr>
            <w:lang w:val="en-US"/>
          </w:rPr>
          <w:t>4.22.7 in TS</w:t>
        </w:r>
        <w:r>
          <w:rPr>
            <w:lang w:val="en-US" w:eastAsia="ko-KR"/>
          </w:rPr>
          <w:t> </w:t>
        </w:r>
        <w:r>
          <w:rPr>
            <w:lang w:val="en-US"/>
          </w:rPr>
          <w:t>23.502</w:t>
        </w:r>
        <w:r>
          <w:rPr>
            <w:lang w:val="en-US" w:eastAsia="ko-KR"/>
          </w:rPr>
          <w:t> </w:t>
        </w:r>
        <w:r>
          <w:rPr>
            <w:lang w:val="en-US"/>
          </w:rPr>
          <w:t>[3].</w:t>
        </w:r>
        <w:r w:rsidRPr="008C507B">
          <w:rPr>
            <w:lang w:val="en-US" w:eastAsia="ko-KR"/>
          </w:rPr>
          <w:t xml:space="preserve"> </w:t>
        </w:r>
        <w:r>
          <w:rPr>
            <w:lang w:val="en-US" w:eastAsia="ko-KR"/>
          </w:rPr>
          <w:t xml:space="preserve"> After moving into the target network, UE can trigger the release of the source network user plane resource by following clause</w:t>
        </w:r>
        <w:bookmarkStart w:id="79" w:name="_Hlk62043307"/>
        <w:r>
          <w:rPr>
            <w:lang w:val="en-US" w:eastAsia="ko-KR"/>
          </w:rPr>
          <w:t> </w:t>
        </w:r>
        <w:bookmarkEnd w:id="79"/>
        <w:r>
          <w:rPr>
            <w:lang w:val="en-US" w:eastAsia="ko-KR"/>
          </w:rPr>
          <w:t>4.22.10.2 in TS 23.502 [3].</w:t>
        </w:r>
      </w:ins>
    </w:p>
    <w:p w14:paraId="4F1FC47D" w14:textId="4649D3E9" w:rsidR="006064F5" w:rsidDel="00051623" w:rsidRDefault="006064F5" w:rsidP="00623BF4">
      <w:pPr>
        <w:pStyle w:val="B3"/>
        <w:ind w:left="851" w:firstLine="0"/>
        <w:rPr>
          <w:ins w:id="80" w:author="amanda X" w:date="2021-01-11T13:36:00Z"/>
          <w:del w:id="81" w:author="Ericsson" w:date="2021-01-20T14:48:00Z"/>
          <w:lang w:val="en-US"/>
        </w:rPr>
      </w:pPr>
    </w:p>
    <w:p w14:paraId="7FA862F8" w14:textId="76488963" w:rsidR="006064F5" w:rsidRPr="00C14985" w:rsidDel="00051623" w:rsidRDefault="006064F5" w:rsidP="00623BF4">
      <w:pPr>
        <w:rPr>
          <w:ins w:id="82" w:author="amanda X" w:date="2021-01-11T10:44:00Z"/>
          <w:del w:id="83" w:author="Ericsson" w:date="2021-01-20T14:48:00Z"/>
        </w:rPr>
      </w:pPr>
    </w:p>
    <w:p w14:paraId="6FBC3E71" w14:textId="426C1EA7" w:rsidR="00C90085" w:rsidDel="00051623" w:rsidRDefault="00C90085" w:rsidP="00AF7E75">
      <w:pPr>
        <w:rPr>
          <w:del w:id="84" w:author="Ericsson" w:date="2021-01-20T14:48:00Z"/>
        </w:rPr>
      </w:pPr>
    </w:p>
    <w:p w14:paraId="331845E3" w14:textId="2FDBF3B6" w:rsidR="00D40151" w:rsidRDefault="00AF7E75" w:rsidP="00AF7E75">
      <w:del w:id="85" w:author="Ericsson" w:date="2021-01-20T14:48:00Z">
        <w:r w:rsidDel="00051623">
          <w:br w:type="page"/>
        </w:r>
      </w:del>
    </w:p>
    <w:sectPr w:rsidR="00D4015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ABB98" w14:textId="77777777" w:rsidR="00C8438F" w:rsidRDefault="00C8438F">
      <w:r>
        <w:separator/>
      </w:r>
    </w:p>
  </w:endnote>
  <w:endnote w:type="continuationSeparator" w:id="0">
    <w:p w14:paraId="32EBB76D" w14:textId="77777777" w:rsidR="00C8438F" w:rsidRDefault="00C8438F">
      <w:r>
        <w:continuationSeparator/>
      </w:r>
    </w:p>
  </w:endnote>
  <w:endnote w:type="continuationNotice" w:id="1">
    <w:p w14:paraId="53F37B74" w14:textId="77777777" w:rsidR="00C8438F" w:rsidRDefault="00C84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4E5A" w14:textId="77777777" w:rsidR="00396797" w:rsidRDefault="00396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3C09" w14:textId="77777777" w:rsidR="00396797" w:rsidRDefault="003967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CB64" w14:textId="77777777" w:rsidR="00396797" w:rsidRDefault="003967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396797" w:rsidRDefault="003967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78810" w14:textId="77777777" w:rsidR="00C8438F" w:rsidRDefault="00C8438F">
      <w:r>
        <w:separator/>
      </w:r>
    </w:p>
  </w:footnote>
  <w:footnote w:type="continuationSeparator" w:id="0">
    <w:p w14:paraId="68AD32B7" w14:textId="77777777" w:rsidR="00C8438F" w:rsidRDefault="00C8438F">
      <w:r>
        <w:continuationSeparator/>
      </w:r>
    </w:p>
  </w:footnote>
  <w:footnote w:type="continuationNotice" w:id="1">
    <w:p w14:paraId="4FD0E247" w14:textId="77777777" w:rsidR="00C8438F" w:rsidRDefault="00C84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396797" w:rsidRDefault="00396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62B2" w14:textId="77777777" w:rsidR="00396797" w:rsidRDefault="00396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3A816" w14:textId="77777777" w:rsidR="00396797" w:rsidRDefault="003967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2074201" w:rsidR="00396797" w:rsidRDefault="003967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5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96797" w:rsidRDefault="003967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C51F535" w:rsidR="00396797" w:rsidRDefault="003967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5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96797" w:rsidRDefault="00396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Ericsson">
    <w15:presenceInfo w15:providerId="None" w15:userId="Ericsson"/>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67DC"/>
    <w:rsid w:val="000220DF"/>
    <w:rsid w:val="00024153"/>
    <w:rsid w:val="00033397"/>
    <w:rsid w:val="00040095"/>
    <w:rsid w:val="00051623"/>
    <w:rsid w:val="00051834"/>
    <w:rsid w:val="00054817"/>
    <w:rsid w:val="00054A22"/>
    <w:rsid w:val="00062023"/>
    <w:rsid w:val="000655A6"/>
    <w:rsid w:val="00080512"/>
    <w:rsid w:val="00080B26"/>
    <w:rsid w:val="000827F9"/>
    <w:rsid w:val="000843EB"/>
    <w:rsid w:val="00084805"/>
    <w:rsid w:val="000903AB"/>
    <w:rsid w:val="000A2491"/>
    <w:rsid w:val="000C47C3"/>
    <w:rsid w:val="000D5743"/>
    <w:rsid w:val="000D58AB"/>
    <w:rsid w:val="000D5EE1"/>
    <w:rsid w:val="000E4D41"/>
    <w:rsid w:val="00120569"/>
    <w:rsid w:val="00133525"/>
    <w:rsid w:val="00133991"/>
    <w:rsid w:val="00157326"/>
    <w:rsid w:val="00164E95"/>
    <w:rsid w:val="001A4C42"/>
    <w:rsid w:val="001A7420"/>
    <w:rsid w:val="001B6637"/>
    <w:rsid w:val="001C21C3"/>
    <w:rsid w:val="001D02C2"/>
    <w:rsid w:val="001D0D91"/>
    <w:rsid w:val="001F0C1D"/>
    <w:rsid w:val="001F1132"/>
    <w:rsid w:val="001F168B"/>
    <w:rsid w:val="00202D38"/>
    <w:rsid w:val="002347A2"/>
    <w:rsid w:val="00236EA9"/>
    <w:rsid w:val="00251369"/>
    <w:rsid w:val="00251E7C"/>
    <w:rsid w:val="002559C1"/>
    <w:rsid w:val="002675F0"/>
    <w:rsid w:val="00273CA1"/>
    <w:rsid w:val="00290E37"/>
    <w:rsid w:val="002936D2"/>
    <w:rsid w:val="002A153F"/>
    <w:rsid w:val="002A68A0"/>
    <w:rsid w:val="002B5002"/>
    <w:rsid w:val="002B6339"/>
    <w:rsid w:val="002C1F8E"/>
    <w:rsid w:val="002C75C3"/>
    <w:rsid w:val="002D5660"/>
    <w:rsid w:val="002E00EE"/>
    <w:rsid w:val="002E4052"/>
    <w:rsid w:val="002F2842"/>
    <w:rsid w:val="003172DC"/>
    <w:rsid w:val="00324CFB"/>
    <w:rsid w:val="00331B58"/>
    <w:rsid w:val="00343469"/>
    <w:rsid w:val="00343F59"/>
    <w:rsid w:val="003510D9"/>
    <w:rsid w:val="00351E6D"/>
    <w:rsid w:val="0035462D"/>
    <w:rsid w:val="003636A6"/>
    <w:rsid w:val="003765B8"/>
    <w:rsid w:val="00383640"/>
    <w:rsid w:val="00396797"/>
    <w:rsid w:val="003A30A0"/>
    <w:rsid w:val="003A566E"/>
    <w:rsid w:val="003B51EA"/>
    <w:rsid w:val="003C3971"/>
    <w:rsid w:val="003D43B8"/>
    <w:rsid w:val="003D4BB8"/>
    <w:rsid w:val="003E3B65"/>
    <w:rsid w:val="003F23A0"/>
    <w:rsid w:val="003F66CF"/>
    <w:rsid w:val="00406E90"/>
    <w:rsid w:val="00423334"/>
    <w:rsid w:val="00425726"/>
    <w:rsid w:val="00430121"/>
    <w:rsid w:val="004320C5"/>
    <w:rsid w:val="00433FE4"/>
    <w:rsid w:val="004345EC"/>
    <w:rsid w:val="0046222C"/>
    <w:rsid w:val="00465515"/>
    <w:rsid w:val="004674F1"/>
    <w:rsid w:val="00470183"/>
    <w:rsid w:val="004A50DD"/>
    <w:rsid w:val="004B5035"/>
    <w:rsid w:val="004C6050"/>
    <w:rsid w:val="004D3578"/>
    <w:rsid w:val="004E213A"/>
    <w:rsid w:val="004F0988"/>
    <w:rsid w:val="004F32FD"/>
    <w:rsid w:val="004F3340"/>
    <w:rsid w:val="004F6C45"/>
    <w:rsid w:val="005118EB"/>
    <w:rsid w:val="005274EC"/>
    <w:rsid w:val="00530F83"/>
    <w:rsid w:val="0053388B"/>
    <w:rsid w:val="00535773"/>
    <w:rsid w:val="00543E6C"/>
    <w:rsid w:val="00546619"/>
    <w:rsid w:val="00565087"/>
    <w:rsid w:val="005711C5"/>
    <w:rsid w:val="00576C07"/>
    <w:rsid w:val="00581540"/>
    <w:rsid w:val="0058552B"/>
    <w:rsid w:val="00591B12"/>
    <w:rsid w:val="0059221C"/>
    <w:rsid w:val="00596EDE"/>
    <w:rsid w:val="00597B11"/>
    <w:rsid w:val="005A524E"/>
    <w:rsid w:val="005C6EC6"/>
    <w:rsid w:val="005C72B5"/>
    <w:rsid w:val="005D2E01"/>
    <w:rsid w:val="005D7526"/>
    <w:rsid w:val="005E4BB2"/>
    <w:rsid w:val="006005D8"/>
    <w:rsid w:val="00601E45"/>
    <w:rsid w:val="00602AEA"/>
    <w:rsid w:val="00603041"/>
    <w:rsid w:val="0060571F"/>
    <w:rsid w:val="006060FC"/>
    <w:rsid w:val="006064F5"/>
    <w:rsid w:val="006135C1"/>
    <w:rsid w:val="00614FDF"/>
    <w:rsid w:val="0062345C"/>
    <w:rsid w:val="00623BF4"/>
    <w:rsid w:val="0063543D"/>
    <w:rsid w:val="00647114"/>
    <w:rsid w:val="00691611"/>
    <w:rsid w:val="006A2518"/>
    <w:rsid w:val="006A323F"/>
    <w:rsid w:val="006B059A"/>
    <w:rsid w:val="006B30D0"/>
    <w:rsid w:val="006C16B1"/>
    <w:rsid w:val="006C31F1"/>
    <w:rsid w:val="006C3D95"/>
    <w:rsid w:val="006D57DC"/>
    <w:rsid w:val="006E2582"/>
    <w:rsid w:val="006E5C86"/>
    <w:rsid w:val="00701116"/>
    <w:rsid w:val="007033DF"/>
    <w:rsid w:val="00704A9E"/>
    <w:rsid w:val="00713C44"/>
    <w:rsid w:val="007204F6"/>
    <w:rsid w:val="00733F50"/>
    <w:rsid w:val="007341C6"/>
    <w:rsid w:val="00734A5B"/>
    <w:rsid w:val="0074026F"/>
    <w:rsid w:val="007429F6"/>
    <w:rsid w:val="00744E76"/>
    <w:rsid w:val="00752C38"/>
    <w:rsid w:val="00760F72"/>
    <w:rsid w:val="00771DB2"/>
    <w:rsid w:val="0077394F"/>
    <w:rsid w:val="00774DA4"/>
    <w:rsid w:val="00781F0F"/>
    <w:rsid w:val="00782E40"/>
    <w:rsid w:val="00785933"/>
    <w:rsid w:val="00794593"/>
    <w:rsid w:val="007A4392"/>
    <w:rsid w:val="007A51BD"/>
    <w:rsid w:val="007B600E"/>
    <w:rsid w:val="007C4355"/>
    <w:rsid w:val="007C46FB"/>
    <w:rsid w:val="007C547E"/>
    <w:rsid w:val="007E78AD"/>
    <w:rsid w:val="007F0F4A"/>
    <w:rsid w:val="00801413"/>
    <w:rsid w:val="008028A4"/>
    <w:rsid w:val="00802FE3"/>
    <w:rsid w:val="00830747"/>
    <w:rsid w:val="008336D7"/>
    <w:rsid w:val="008458CD"/>
    <w:rsid w:val="008462BA"/>
    <w:rsid w:val="008652C6"/>
    <w:rsid w:val="008768CA"/>
    <w:rsid w:val="00885E03"/>
    <w:rsid w:val="008B4E18"/>
    <w:rsid w:val="008C384C"/>
    <w:rsid w:val="008C5053"/>
    <w:rsid w:val="008C507B"/>
    <w:rsid w:val="008E78A1"/>
    <w:rsid w:val="0090271F"/>
    <w:rsid w:val="00902E23"/>
    <w:rsid w:val="009114D7"/>
    <w:rsid w:val="0091348E"/>
    <w:rsid w:val="00915F38"/>
    <w:rsid w:val="00916ACE"/>
    <w:rsid w:val="00917CCB"/>
    <w:rsid w:val="00930C9A"/>
    <w:rsid w:val="00942EC2"/>
    <w:rsid w:val="009455F8"/>
    <w:rsid w:val="009467D8"/>
    <w:rsid w:val="009525F5"/>
    <w:rsid w:val="00973D5B"/>
    <w:rsid w:val="009D14FB"/>
    <w:rsid w:val="009E0AF0"/>
    <w:rsid w:val="009F37B7"/>
    <w:rsid w:val="009F3C32"/>
    <w:rsid w:val="00A10F02"/>
    <w:rsid w:val="00A1296F"/>
    <w:rsid w:val="00A164B4"/>
    <w:rsid w:val="00A20155"/>
    <w:rsid w:val="00A20398"/>
    <w:rsid w:val="00A26956"/>
    <w:rsid w:val="00A27486"/>
    <w:rsid w:val="00A278B0"/>
    <w:rsid w:val="00A36646"/>
    <w:rsid w:val="00A473E4"/>
    <w:rsid w:val="00A53724"/>
    <w:rsid w:val="00A56066"/>
    <w:rsid w:val="00A73129"/>
    <w:rsid w:val="00A74885"/>
    <w:rsid w:val="00A77DD4"/>
    <w:rsid w:val="00A80CA3"/>
    <w:rsid w:val="00A82346"/>
    <w:rsid w:val="00A92BA1"/>
    <w:rsid w:val="00AA04F2"/>
    <w:rsid w:val="00AB1BA0"/>
    <w:rsid w:val="00AB6129"/>
    <w:rsid w:val="00AC4D32"/>
    <w:rsid w:val="00AC6BC6"/>
    <w:rsid w:val="00AE65E2"/>
    <w:rsid w:val="00AE7497"/>
    <w:rsid w:val="00AF2478"/>
    <w:rsid w:val="00AF3EAC"/>
    <w:rsid w:val="00AF7E75"/>
    <w:rsid w:val="00B04582"/>
    <w:rsid w:val="00B15449"/>
    <w:rsid w:val="00B31072"/>
    <w:rsid w:val="00B3708B"/>
    <w:rsid w:val="00B45073"/>
    <w:rsid w:val="00B6405A"/>
    <w:rsid w:val="00B70B31"/>
    <w:rsid w:val="00B71F6D"/>
    <w:rsid w:val="00B75ED2"/>
    <w:rsid w:val="00B92E7C"/>
    <w:rsid w:val="00B93086"/>
    <w:rsid w:val="00BA19ED"/>
    <w:rsid w:val="00BA4B8D"/>
    <w:rsid w:val="00BB1D6F"/>
    <w:rsid w:val="00BB28F8"/>
    <w:rsid w:val="00BB77A0"/>
    <w:rsid w:val="00BC0F7D"/>
    <w:rsid w:val="00BD7D31"/>
    <w:rsid w:val="00BE3255"/>
    <w:rsid w:val="00BE7E97"/>
    <w:rsid w:val="00BF128E"/>
    <w:rsid w:val="00BF43F2"/>
    <w:rsid w:val="00C038E8"/>
    <w:rsid w:val="00C074DD"/>
    <w:rsid w:val="00C12C0B"/>
    <w:rsid w:val="00C12EF1"/>
    <w:rsid w:val="00C13A39"/>
    <w:rsid w:val="00C1496A"/>
    <w:rsid w:val="00C14985"/>
    <w:rsid w:val="00C149F9"/>
    <w:rsid w:val="00C21745"/>
    <w:rsid w:val="00C33079"/>
    <w:rsid w:val="00C413EB"/>
    <w:rsid w:val="00C45231"/>
    <w:rsid w:val="00C60505"/>
    <w:rsid w:val="00C60FDA"/>
    <w:rsid w:val="00C72833"/>
    <w:rsid w:val="00C80F1D"/>
    <w:rsid w:val="00C8438F"/>
    <w:rsid w:val="00C90085"/>
    <w:rsid w:val="00C93F40"/>
    <w:rsid w:val="00CA3D0C"/>
    <w:rsid w:val="00CC610F"/>
    <w:rsid w:val="00CC628A"/>
    <w:rsid w:val="00CD64F1"/>
    <w:rsid w:val="00CF22FB"/>
    <w:rsid w:val="00CF7712"/>
    <w:rsid w:val="00CF7C7E"/>
    <w:rsid w:val="00D04AFB"/>
    <w:rsid w:val="00D11C81"/>
    <w:rsid w:val="00D27A97"/>
    <w:rsid w:val="00D3272A"/>
    <w:rsid w:val="00D40151"/>
    <w:rsid w:val="00D557AF"/>
    <w:rsid w:val="00D57972"/>
    <w:rsid w:val="00D656F2"/>
    <w:rsid w:val="00D675A9"/>
    <w:rsid w:val="00D723F5"/>
    <w:rsid w:val="00D738D6"/>
    <w:rsid w:val="00D755EB"/>
    <w:rsid w:val="00D76048"/>
    <w:rsid w:val="00D80A8E"/>
    <w:rsid w:val="00D821C9"/>
    <w:rsid w:val="00D84D7E"/>
    <w:rsid w:val="00D87E00"/>
    <w:rsid w:val="00D9134D"/>
    <w:rsid w:val="00DA2984"/>
    <w:rsid w:val="00DA4F38"/>
    <w:rsid w:val="00DA7A03"/>
    <w:rsid w:val="00DB1818"/>
    <w:rsid w:val="00DC309B"/>
    <w:rsid w:val="00DC4DA2"/>
    <w:rsid w:val="00DD4C17"/>
    <w:rsid w:val="00DD74A5"/>
    <w:rsid w:val="00DF2B1F"/>
    <w:rsid w:val="00DF537D"/>
    <w:rsid w:val="00DF62CD"/>
    <w:rsid w:val="00E0341A"/>
    <w:rsid w:val="00E03A87"/>
    <w:rsid w:val="00E1373D"/>
    <w:rsid w:val="00E16509"/>
    <w:rsid w:val="00E44582"/>
    <w:rsid w:val="00E46368"/>
    <w:rsid w:val="00E54775"/>
    <w:rsid w:val="00E71492"/>
    <w:rsid w:val="00E77645"/>
    <w:rsid w:val="00E90D39"/>
    <w:rsid w:val="00EA15B0"/>
    <w:rsid w:val="00EA5EA7"/>
    <w:rsid w:val="00EC32E5"/>
    <w:rsid w:val="00EC43DE"/>
    <w:rsid w:val="00EC4A25"/>
    <w:rsid w:val="00EC553E"/>
    <w:rsid w:val="00ED2250"/>
    <w:rsid w:val="00ED6FFF"/>
    <w:rsid w:val="00F025A2"/>
    <w:rsid w:val="00F04712"/>
    <w:rsid w:val="00F06B9B"/>
    <w:rsid w:val="00F13360"/>
    <w:rsid w:val="00F174C5"/>
    <w:rsid w:val="00F20E12"/>
    <w:rsid w:val="00F22EC7"/>
    <w:rsid w:val="00F26896"/>
    <w:rsid w:val="00F325C8"/>
    <w:rsid w:val="00F33D3F"/>
    <w:rsid w:val="00F653B8"/>
    <w:rsid w:val="00F824ED"/>
    <w:rsid w:val="00F9008D"/>
    <w:rsid w:val="00F9266B"/>
    <w:rsid w:val="00F96383"/>
    <w:rsid w:val="00FA1266"/>
    <w:rsid w:val="00FA1F66"/>
    <w:rsid w:val="00FA2C72"/>
    <w:rsid w:val="00FB78DB"/>
    <w:rsid w:val="00FC1192"/>
    <w:rsid w:val="00FC32AC"/>
    <w:rsid w:val="00FC3C9F"/>
    <w:rsid w:val="00FD1717"/>
    <w:rsid w:val="00FD6E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6064F5"/>
    <w:rPr>
      <w:lang w:eastAsia="en-US"/>
    </w:rPr>
  </w:style>
  <w:style w:type="character" w:styleId="CommentReference">
    <w:name w:val="annotation reference"/>
    <w:basedOn w:val="DefaultParagraphFont"/>
    <w:rsid w:val="000548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719FF0-986F-4132-8441-2570C71B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 1</cp:lastModifiedBy>
  <cp:revision>7</cp:revision>
  <cp:lastPrinted>2019-02-25T14:05:00Z</cp:lastPrinted>
  <dcterms:created xsi:type="dcterms:W3CDTF">2021-03-01T17:30:00Z</dcterms:created>
  <dcterms:modified xsi:type="dcterms:W3CDTF">2021-03-01T20:26:00Z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